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114E" w14:textId="77777777" w:rsidR="005F3D3F" w:rsidRDefault="005F3D3F">
      <w:pPr>
        <w:pStyle w:val="CMT"/>
        <w:rPr>
          <w:b/>
          <w:sz w:val="20"/>
        </w:rPr>
      </w:pPr>
      <w:r>
        <w:rPr>
          <w:b/>
          <w:sz w:val="20"/>
        </w:rPr>
        <w:t>MASTERSPEC Short Form Copyright 1999, The American Institute of Architects (AIA)</w:t>
      </w:r>
    </w:p>
    <w:p w14:paraId="4D909FCC" w14:textId="77777777" w:rsidR="005F3D3F" w:rsidRDefault="005F3D3F">
      <w:pPr>
        <w:pStyle w:val="SCT"/>
        <w:spacing w:before="0"/>
        <w:rPr>
          <w:b/>
          <w:sz w:val="20"/>
        </w:rPr>
      </w:pPr>
      <w:r>
        <w:rPr>
          <w:b/>
          <w:sz w:val="20"/>
        </w:rPr>
        <w:t>SECTION 16140 - WIRING DEVICES</w:t>
      </w:r>
    </w:p>
    <w:p w14:paraId="404F335F" w14:textId="77777777" w:rsidR="005F3D3F" w:rsidRDefault="005F3D3F">
      <w:pPr>
        <w:pStyle w:val="PRT"/>
        <w:rPr>
          <w:sz w:val="20"/>
        </w:rPr>
      </w:pPr>
      <w:r>
        <w:rPr>
          <w:sz w:val="20"/>
        </w:rPr>
        <w:t>GENERAL</w:t>
      </w:r>
    </w:p>
    <w:p w14:paraId="39728A52" w14:textId="77777777" w:rsidR="005F3D3F" w:rsidRDefault="005F3D3F">
      <w:pPr>
        <w:pStyle w:val="ART"/>
        <w:tabs>
          <w:tab w:val="clear" w:pos="864"/>
          <w:tab w:val="left" w:pos="720"/>
        </w:tabs>
        <w:ind w:left="720" w:hanging="720"/>
        <w:rPr>
          <w:sz w:val="20"/>
        </w:rPr>
      </w:pPr>
      <w:r>
        <w:rPr>
          <w:sz w:val="20"/>
        </w:rPr>
        <w:t>SUMMARY</w:t>
      </w:r>
    </w:p>
    <w:p w14:paraId="7A313836" w14:textId="77777777" w:rsidR="005F3D3F" w:rsidRDefault="005F3D3F">
      <w:pPr>
        <w:pStyle w:val="PR1"/>
        <w:tabs>
          <w:tab w:val="clear" w:pos="864"/>
        </w:tabs>
        <w:spacing w:before="0"/>
        <w:ind w:left="720" w:hanging="540"/>
        <w:outlineLvl w:val="9"/>
        <w:rPr>
          <w:sz w:val="20"/>
        </w:rPr>
      </w:pPr>
      <w:r>
        <w:rPr>
          <w:sz w:val="20"/>
        </w:rPr>
        <w:t>This Section includes:</w:t>
      </w:r>
    </w:p>
    <w:p w14:paraId="4D467A4F" w14:textId="77777777" w:rsidR="005F3D3F" w:rsidRDefault="005F3D3F">
      <w:pPr>
        <w:pStyle w:val="CMT"/>
        <w:ind w:left="1080" w:hanging="360"/>
        <w:rPr>
          <w:sz w:val="20"/>
        </w:rPr>
      </w:pPr>
      <w:r>
        <w:rPr>
          <w:sz w:val="20"/>
        </w:rPr>
        <w:t>Adjust list below to suit Project.</w:t>
      </w:r>
    </w:p>
    <w:p w14:paraId="23CF0AEF" w14:textId="77777777" w:rsidR="005F3D3F" w:rsidRDefault="005F3D3F">
      <w:pPr>
        <w:pStyle w:val="PR2"/>
        <w:tabs>
          <w:tab w:val="clear" w:pos="1440"/>
        </w:tabs>
        <w:ind w:left="1080" w:hanging="360"/>
        <w:rPr>
          <w:sz w:val="20"/>
        </w:rPr>
      </w:pPr>
      <w:r>
        <w:rPr>
          <w:sz w:val="20"/>
        </w:rPr>
        <w:t>Receptacles.</w:t>
      </w:r>
    </w:p>
    <w:p w14:paraId="58E32B52" w14:textId="77777777" w:rsidR="005F3D3F" w:rsidRDefault="005F3D3F">
      <w:pPr>
        <w:pStyle w:val="PR2"/>
        <w:tabs>
          <w:tab w:val="clear" w:pos="1440"/>
        </w:tabs>
        <w:ind w:left="1080" w:hanging="360"/>
        <w:rPr>
          <w:sz w:val="20"/>
        </w:rPr>
      </w:pPr>
      <w:r>
        <w:rPr>
          <w:sz w:val="20"/>
        </w:rPr>
        <w:t>Connectors.</w:t>
      </w:r>
    </w:p>
    <w:p w14:paraId="1E01C0FB" w14:textId="77777777" w:rsidR="005F3D3F" w:rsidRDefault="005F3D3F">
      <w:pPr>
        <w:pStyle w:val="PR2"/>
        <w:tabs>
          <w:tab w:val="clear" w:pos="1440"/>
        </w:tabs>
        <w:ind w:left="1080" w:hanging="360"/>
        <w:rPr>
          <w:sz w:val="20"/>
        </w:rPr>
      </w:pPr>
      <w:r>
        <w:rPr>
          <w:sz w:val="20"/>
        </w:rPr>
        <w:t>Switches.</w:t>
      </w:r>
    </w:p>
    <w:p w14:paraId="44552F01" w14:textId="77777777" w:rsidR="005F3D3F" w:rsidRDefault="005F3D3F">
      <w:pPr>
        <w:pStyle w:val="PR2"/>
        <w:tabs>
          <w:tab w:val="clear" w:pos="1440"/>
        </w:tabs>
        <w:ind w:left="1080" w:hanging="360"/>
        <w:rPr>
          <w:sz w:val="20"/>
        </w:rPr>
      </w:pPr>
      <w:r>
        <w:rPr>
          <w:sz w:val="20"/>
        </w:rPr>
        <w:t>Finish plates.</w:t>
      </w:r>
    </w:p>
    <w:p w14:paraId="12F920B1" w14:textId="77777777" w:rsidR="005F3D3F" w:rsidRDefault="005F3D3F">
      <w:pPr>
        <w:pStyle w:val="ART"/>
        <w:tabs>
          <w:tab w:val="clear" w:pos="864"/>
          <w:tab w:val="left" w:pos="720"/>
        </w:tabs>
        <w:ind w:left="720" w:hanging="720"/>
        <w:rPr>
          <w:sz w:val="20"/>
        </w:rPr>
      </w:pPr>
      <w:r>
        <w:rPr>
          <w:sz w:val="20"/>
        </w:rPr>
        <w:t>SUBMITTALS</w:t>
      </w:r>
    </w:p>
    <w:p w14:paraId="7A67EC48" w14:textId="77777777" w:rsidR="005F3D3F" w:rsidRDefault="005F3D3F">
      <w:pPr>
        <w:pStyle w:val="PR1"/>
        <w:tabs>
          <w:tab w:val="clear" w:pos="864"/>
        </w:tabs>
        <w:spacing w:before="0"/>
        <w:ind w:left="720" w:hanging="540"/>
        <w:outlineLvl w:val="9"/>
        <w:rPr>
          <w:sz w:val="20"/>
        </w:rPr>
      </w:pPr>
      <w:r>
        <w:rPr>
          <w:sz w:val="20"/>
        </w:rPr>
        <w:t>Completed “Conformance Submittal” included with this Section.</w:t>
      </w:r>
    </w:p>
    <w:p w14:paraId="7FE07905" w14:textId="77777777" w:rsidR="005F3D3F" w:rsidRDefault="005F3D3F">
      <w:pPr>
        <w:pStyle w:val="CMT"/>
        <w:tabs>
          <w:tab w:val="left" w:pos="720"/>
        </w:tabs>
        <w:ind w:left="720" w:hanging="720"/>
        <w:rPr>
          <w:sz w:val="20"/>
        </w:rPr>
      </w:pPr>
      <w:r>
        <w:rPr>
          <w:sz w:val="20"/>
        </w:rPr>
        <w:t>Retain first paragraph below if products have critical features needing hands-on appraisal.</w:t>
      </w:r>
    </w:p>
    <w:p w14:paraId="618FA030" w14:textId="77777777" w:rsidR="005F3D3F" w:rsidRDefault="005F3D3F">
      <w:pPr>
        <w:pStyle w:val="ART"/>
        <w:tabs>
          <w:tab w:val="clear" w:pos="864"/>
          <w:tab w:val="left" w:pos="720"/>
        </w:tabs>
        <w:ind w:left="720" w:hanging="720"/>
        <w:rPr>
          <w:sz w:val="20"/>
        </w:rPr>
      </w:pPr>
      <w:r>
        <w:rPr>
          <w:sz w:val="20"/>
        </w:rPr>
        <w:t>QUALITY ASSURANCE</w:t>
      </w:r>
    </w:p>
    <w:p w14:paraId="5E013684" w14:textId="77777777" w:rsidR="005F3D3F" w:rsidRDefault="005F3D3F">
      <w:pPr>
        <w:pStyle w:val="PR1"/>
        <w:tabs>
          <w:tab w:val="clear" w:pos="864"/>
        </w:tabs>
        <w:spacing w:before="0"/>
        <w:ind w:left="720" w:hanging="540"/>
        <w:outlineLvl w:val="9"/>
        <w:rPr>
          <w:sz w:val="20"/>
        </w:rPr>
      </w:pPr>
      <w:r>
        <w:rPr>
          <w:sz w:val="20"/>
        </w:rPr>
        <w:t>Electrical Components, Devices, and Accessories:  Listed and labeled as defined in NFPA 70, Article 100, by a testing agency acceptable to authorities having jurisdiction, and marked for intended use.</w:t>
      </w:r>
    </w:p>
    <w:p w14:paraId="6F954110" w14:textId="77777777" w:rsidR="005F3D3F" w:rsidRDefault="005F3D3F">
      <w:pPr>
        <w:pStyle w:val="PR1"/>
        <w:tabs>
          <w:tab w:val="clear" w:pos="864"/>
        </w:tabs>
        <w:spacing w:before="0"/>
        <w:ind w:left="720" w:hanging="540"/>
        <w:outlineLvl w:val="9"/>
        <w:rPr>
          <w:sz w:val="20"/>
        </w:rPr>
      </w:pPr>
      <w:r>
        <w:rPr>
          <w:sz w:val="20"/>
        </w:rPr>
        <w:t>Comply with NEMA WD 1.</w:t>
      </w:r>
    </w:p>
    <w:p w14:paraId="4BEDFE38" w14:textId="77777777" w:rsidR="005F3D3F" w:rsidRDefault="005F3D3F">
      <w:pPr>
        <w:pStyle w:val="PR1"/>
        <w:tabs>
          <w:tab w:val="clear" w:pos="864"/>
        </w:tabs>
        <w:spacing w:before="0"/>
        <w:ind w:left="720" w:hanging="540"/>
        <w:outlineLvl w:val="9"/>
        <w:rPr>
          <w:sz w:val="20"/>
        </w:rPr>
      </w:pPr>
      <w:r>
        <w:rPr>
          <w:sz w:val="20"/>
        </w:rPr>
        <w:t>Comply with NFPA 70.</w:t>
      </w:r>
    </w:p>
    <w:p w14:paraId="043E8A7B" w14:textId="77777777" w:rsidR="005F3D3F" w:rsidRDefault="005F3D3F">
      <w:pPr>
        <w:pStyle w:val="PRT"/>
        <w:rPr>
          <w:sz w:val="20"/>
        </w:rPr>
      </w:pPr>
      <w:r>
        <w:rPr>
          <w:sz w:val="20"/>
        </w:rPr>
        <w:t>PRODUCTS</w:t>
      </w:r>
    </w:p>
    <w:p w14:paraId="6E5345E1" w14:textId="77777777" w:rsidR="005F3D3F" w:rsidRDefault="005F3D3F">
      <w:pPr>
        <w:pStyle w:val="ART"/>
        <w:tabs>
          <w:tab w:val="clear" w:pos="864"/>
          <w:tab w:val="left" w:pos="720"/>
        </w:tabs>
        <w:ind w:left="720" w:hanging="720"/>
        <w:rPr>
          <w:sz w:val="20"/>
        </w:rPr>
      </w:pPr>
      <w:r>
        <w:rPr>
          <w:sz w:val="20"/>
        </w:rPr>
        <w:t>MANUFACTURERS</w:t>
      </w:r>
    </w:p>
    <w:p w14:paraId="0BACC798" w14:textId="77777777" w:rsidR="005F3D3F" w:rsidRDefault="005F3D3F">
      <w:pPr>
        <w:pStyle w:val="CMT"/>
        <w:ind w:left="720" w:hanging="540"/>
        <w:rPr>
          <w:sz w:val="20"/>
        </w:rPr>
      </w:pPr>
      <w:r>
        <w:rPr>
          <w:sz w:val="20"/>
        </w:rPr>
        <w:t>See Editing Instruction No. 1 in the Evaluations for cautions about naming manufacturers and products.</w:t>
      </w:r>
    </w:p>
    <w:p w14:paraId="7E71D99F" w14:textId="77777777" w:rsidR="005F3D3F" w:rsidRDefault="005F3D3F">
      <w:pPr>
        <w:pStyle w:val="PR1"/>
        <w:tabs>
          <w:tab w:val="clear" w:pos="864"/>
        </w:tabs>
        <w:spacing w:before="0"/>
        <w:ind w:left="720" w:hanging="540"/>
        <w:outlineLvl w:val="9"/>
        <w:rPr>
          <w:sz w:val="20"/>
        </w:rPr>
      </w:pPr>
      <w:r>
        <w:rPr>
          <w:sz w:val="20"/>
        </w:rPr>
        <w:t>Available Manufacturers:  Subject to compliance with requirements, manufacturers offering products that may be incorporated into the Work include, but are not limited to, the following:</w:t>
      </w:r>
    </w:p>
    <w:p w14:paraId="70B6ACEF" w14:textId="77777777" w:rsidR="005F3D3F" w:rsidRDefault="005F3D3F">
      <w:pPr>
        <w:pStyle w:val="CMT"/>
        <w:ind w:left="1080" w:hanging="360"/>
        <w:rPr>
          <w:sz w:val="20"/>
        </w:rPr>
      </w:pPr>
      <w:r>
        <w:rPr>
          <w:sz w:val="20"/>
        </w:rPr>
        <w:t>Retain above for nonproprietary or below for semiproprietary specification.  Refer to Division 1 Section "Product Requirements."</w:t>
      </w:r>
    </w:p>
    <w:p w14:paraId="2B15368D" w14:textId="77777777" w:rsidR="005F3D3F" w:rsidRDefault="005F3D3F">
      <w:pPr>
        <w:pStyle w:val="PR2"/>
        <w:tabs>
          <w:tab w:val="clear" w:pos="1440"/>
        </w:tabs>
        <w:ind w:left="1080" w:hanging="360"/>
        <w:rPr>
          <w:sz w:val="20"/>
        </w:rPr>
      </w:pPr>
      <w:r>
        <w:rPr>
          <w:sz w:val="20"/>
        </w:rPr>
        <w:t>Wiring Devices:</w:t>
      </w:r>
    </w:p>
    <w:p w14:paraId="67DA7E16" w14:textId="77777777" w:rsidR="005F3D3F" w:rsidRDefault="005F3D3F">
      <w:pPr>
        <w:pStyle w:val="PR3"/>
        <w:tabs>
          <w:tab w:val="clear" w:pos="2016"/>
        </w:tabs>
        <w:ind w:left="1440" w:hanging="360"/>
        <w:rPr>
          <w:sz w:val="20"/>
        </w:rPr>
      </w:pPr>
      <w:r>
        <w:rPr>
          <w:sz w:val="20"/>
        </w:rPr>
        <w:t>Bryant Electric, Inc.</w:t>
      </w:r>
    </w:p>
    <w:p w14:paraId="4423FB0B" w14:textId="77777777" w:rsidR="005F3D3F" w:rsidRDefault="005F3D3F">
      <w:pPr>
        <w:pStyle w:val="PR3"/>
        <w:tabs>
          <w:tab w:val="clear" w:pos="2016"/>
        </w:tabs>
        <w:ind w:left="1440" w:hanging="360"/>
        <w:rPr>
          <w:sz w:val="20"/>
        </w:rPr>
      </w:pPr>
      <w:r>
        <w:rPr>
          <w:sz w:val="20"/>
        </w:rPr>
        <w:t>Eagle Electric Manufacturing Co., Inc.</w:t>
      </w:r>
    </w:p>
    <w:p w14:paraId="3362A1CC" w14:textId="77777777" w:rsidR="005F3D3F" w:rsidRDefault="005F3D3F">
      <w:pPr>
        <w:pStyle w:val="PR3"/>
        <w:tabs>
          <w:tab w:val="clear" w:pos="2016"/>
        </w:tabs>
        <w:ind w:left="1440" w:hanging="360"/>
        <w:rPr>
          <w:sz w:val="20"/>
        </w:rPr>
      </w:pPr>
      <w:r>
        <w:rPr>
          <w:sz w:val="20"/>
        </w:rPr>
        <w:t>GE Company; GE Wiring Devices.</w:t>
      </w:r>
    </w:p>
    <w:p w14:paraId="69E5EFEA" w14:textId="77777777" w:rsidR="005F3D3F" w:rsidRDefault="005F3D3F">
      <w:pPr>
        <w:pStyle w:val="PR3"/>
        <w:tabs>
          <w:tab w:val="clear" w:pos="2016"/>
        </w:tabs>
        <w:ind w:left="1440" w:hanging="360"/>
        <w:rPr>
          <w:sz w:val="20"/>
        </w:rPr>
      </w:pPr>
      <w:r>
        <w:rPr>
          <w:sz w:val="20"/>
        </w:rPr>
        <w:t>Hubbell, Inc.; Wiring Devices Div.</w:t>
      </w:r>
    </w:p>
    <w:p w14:paraId="3531D7EC" w14:textId="77777777" w:rsidR="005F3D3F" w:rsidRDefault="005F3D3F">
      <w:pPr>
        <w:pStyle w:val="PR3"/>
        <w:tabs>
          <w:tab w:val="clear" w:pos="2016"/>
        </w:tabs>
        <w:ind w:left="1440" w:hanging="360"/>
        <w:rPr>
          <w:sz w:val="20"/>
        </w:rPr>
      </w:pPr>
      <w:proofErr w:type="spellStart"/>
      <w:r>
        <w:rPr>
          <w:sz w:val="20"/>
        </w:rPr>
        <w:t>Killark</w:t>
      </w:r>
      <w:proofErr w:type="spellEnd"/>
      <w:r>
        <w:rPr>
          <w:sz w:val="20"/>
        </w:rPr>
        <w:t xml:space="preserve"> Electric Manufacturing Co.</w:t>
      </w:r>
    </w:p>
    <w:p w14:paraId="5435527F" w14:textId="77777777" w:rsidR="005F3D3F" w:rsidRDefault="005F3D3F">
      <w:pPr>
        <w:pStyle w:val="PR3"/>
        <w:tabs>
          <w:tab w:val="clear" w:pos="2016"/>
        </w:tabs>
        <w:ind w:left="1440" w:hanging="360"/>
        <w:rPr>
          <w:sz w:val="20"/>
        </w:rPr>
      </w:pPr>
      <w:r>
        <w:rPr>
          <w:sz w:val="20"/>
        </w:rPr>
        <w:t>Leviton Manufacturing Co., Inc.</w:t>
      </w:r>
    </w:p>
    <w:p w14:paraId="1CAAC335" w14:textId="77777777" w:rsidR="005F3D3F" w:rsidRDefault="005F3D3F">
      <w:pPr>
        <w:pStyle w:val="PR3"/>
        <w:tabs>
          <w:tab w:val="clear" w:pos="2016"/>
        </w:tabs>
        <w:ind w:left="1440" w:hanging="360"/>
        <w:rPr>
          <w:sz w:val="20"/>
        </w:rPr>
      </w:pPr>
      <w:r>
        <w:rPr>
          <w:sz w:val="20"/>
        </w:rPr>
        <w:t>Pass &amp; Seymour/Legrand; Wiring Devices Div.</w:t>
      </w:r>
    </w:p>
    <w:p w14:paraId="5E0F7F66" w14:textId="77777777" w:rsidR="005F3D3F" w:rsidRDefault="005F3D3F">
      <w:pPr>
        <w:pStyle w:val="PR2"/>
        <w:tabs>
          <w:tab w:val="clear" w:pos="1440"/>
        </w:tabs>
        <w:ind w:left="1080" w:hanging="360"/>
        <w:rPr>
          <w:sz w:val="20"/>
        </w:rPr>
      </w:pPr>
      <w:r>
        <w:rPr>
          <w:sz w:val="20"/>
        </w:rPr>
        <w:t>Multioutlet Assemblies:</w:t>
      </w:r>
    </w:p>
    <w:p w14:paraId="13976046" w14:textId="77777777" w:rsidR="005F3D3F" w:rsidRDefault="005F3D3F">
      <w:pPr>
        <w:pStyle w:val="PR3"/>
        <w:tabs>
          <w:tab w:val="clear" w:pos="2016"/>
        </w:tabs>
        <w:ind w:left="1440" w:hanging="360"/>
        <w:rPr>
          <w:sz w:val="20"/>
        </w:rPr>
      </w:pPr>
      <w:r>
        <w:rPr>
          <w:sz w:val="20"/>
        </w:rPr>
        <w:t>Airey-Thompson Co.</w:t>
      </w:r>
    </w:p>
    <w:p w14:paraId="31550657" w14:textId="77777777" w:rsidR="005F3D3F" w:rsidRDefault="005F3D3F">
      <w:pPr>
        <w:pStyle w:val="PR3"/>
        <w:tabs>
          <w:tab w:val="clear" w:pos="2016"/>
        </w:tabs>
        <w:ind w:left="1440" w:hanging="360"/>
        <w:rPr>
          <w:sz w:val="20"/>
        </w:rPr>
      </w:pPr>
      <w:r>
        <w:rPr>
          <w:sz w:val="20"/>
        </w:rPr>
        <w:t>Wiremold.</w:t>
      </w:r>
    </w:p>
    <w:p w14:paraId="25E11831" w14:textId="77777777" w:rsidR="005F3D3F" w:rsidRDefault="005F3D3F">
      <w:pPr>
        <w:pStyle w:val="ART"/>
        <w:tabs>
          <w:tab w:val="clear" w:pos="864"/>
          <w:tab w:val="left" w:pos="720"/>
        </w:tabs>
        <w:ind w:left="720" w:hanging="720"/>
        <w:rPr>
          <w:sz w:val="20"/>
        </w:rPr>
      </w:pPr>
      <w:r>
        <w:rPr>
          <w:sz w:val="20"/>
        </w:rPr>
        <w:t>RECEPTACLES</w:t>
      </w:r>
    </w:p>
    <w:p w14:paraId="4769C872" w14:textId="77777777" w:rsidR="005F3D3F" w:rsidRDefault="005F3D3F">
      <w:pPr>
        <w:pStyle w:val="CMT"/>
        <w:ind w:left="720" w:hanging="540"/>
        <w:rPr>
          <w:sz w:val="20"/>
        </w:rPr>
      </w:pPr>
      <w:r>
        <w:rPr>
          <w:sz w:val="20"/>
        </w:rPr>
        <w:t>See Editing Instruction No. 3 in the Evaluations for wiring device grades.</w:t>
      </w:r>
    </w:p>
    <w:p w14:paraId="403BA38B" w14:textId="77777777" w:rsidR="005F3D3F" w:rsidRDefault="005F3D3F">
      <w:pPr>
        <w:pStyle w:val="PR1"/>
        <w:tabs>
          <w:tab w:val="clear" w:pos="864"/>
        </w:tabs>
        <w:spacing w:before="0"/>
        <w:ind w:left="720" w:hanging="540"/>
        <w:outlineLvl w:val="9"/>
        <w:rPr>
          <w:sz w:val="20"/>
        </w:rPr>
      </w:pPr>
      <w:r>
        <w:rPr>
          <w:sz w:val="20"/>
        </w:rPr>
        <w:t>Straight-Blade and Locking Receptacles: General-Duty grade, NEMA 5-20R.</w:t>
      </w:r>
    </w:p>
    <w:p w14:paraId="4AFDD513" w14:textId="77777777" w:rsidR="005F3D3F" w:rsidRDefault="005F3D3F">
      <w:pPr>
        <w:pStyle w:val="PR1"/>
        <w:tabs>
          <w:tab w:val="clear" w:pos="864"/>
        </w:tabs>
        <w:spacing w:before="0"/>
        <w:ind w:left="720" w:hanging="540"/>
        <w:outlineLvl w:val="9"/>
        <w:rPr>
          <w:sz w:val="20"/>
        </w:rPr>
      </w:pPr>
      <w:r>
        <w:rPr>
          <w:sz w:val="20"/>
        </w:rPr>
        <w:t xml:space="preserve">GFCI Receptacles:  Feed-through type, with integral NEMA WD 6, Configuration 5-20R duplex receptacle arranged to protect connected downstream receptacles on same circuit.  Design units for installation in a </w:t>
      </w:r>
      <w:r>
        <w:rPr>
          <w:rStyle w:val="IP"/>
          <w:sz w:val="20"/>
        </w:rPr>
        <w:t>2-3/4-inch-</w:t>
      </w:r>
      <w:r>
        <w:rPr>
          <w:sz w:val="20"/>
        </w:rPr>
        <w:t xml:space="preserve"> deep outlet box without an adapter.</w:t>
      </w:r>
    </w:p>
    <w:p w14:paraId="06E421FB" w14:textId="77777777" w:rsidR="005F3D3F" w:rsidRDefault="005F3D3F">
      <w:pPr>
        <w:pStyle w:val="ART"/>
        <w:tabs>
          <w:tab w:val="clear" w:pos="864"/>
          <w:tab w:val="left" w:pos="720"/>
        </w:tabs>
        <w:ind w:left="720" w:hanging="720"/>
        <w:rPr>
          <w:sz w:val="20"/>
        </w:rPr>
      </w:pPr>
      <w:r>
        <w:rPr>
          <w:sz w:val="20"/>
        </w:rPr>
        <w:lastRenderedPageBreak/>
        <w:t>SWITCHES</w:t>
      </w:r>
    </w:p>
    <w:p w14:paraId="78F8591F" w14:textId="77777777" w:rsidR="005F3D3F" w:rsidRDefault="005F3D3F">
      <w:pPr>
        <w:pStyle w:val="PR1"/>
        <w:tabs>
          <w:tab w:val="clear" w:pos="864"/>
        </w:tabs>
        <w:spacing w:before="0"/>
        <w:ind w:left="720" w:hanging="540"/>
        <w:outlineLvl w:val="9"/>
        <w:rPr>
          <w:sz w:val="20"/>
        </w:rPr>
      </w:pPr>
      <w:r>
        <w:rPr>
          <w:sz w:val="20"/>
        </w:rPr>
        <w:t>Snap Switches: Specification Grade, quiet type.</w:t>
      </w:r>
    </w:p>
    <w:p w14:paraId="6A7FEA47" w14:textId="77777777" w:rsidR="005F3D3F" w:rsidRDefault="005F3D3F">
      <w:pPr>
        <w:pStyle w:val="ART"/>
        <w:tabs>
          <w:tab w:val="clear" w:pos="864"/>
          <w:tab w:val="left" w:pos="720"/>
        </w:tabs>
        <w:ind w:left="720" w:hanging="720"/>
        <w:rPr>
          <w:sz w:val="20"/>
        </w:rPr>
      </w:pPr>
      <w:r>
        <w:rPr>
          <w:sz w:val="20"/>
        </w:rPr>
        <w:t>FINISH COLOR FOR RECEPTACLES</w:t>
      </w:r>
      <w:r w:rsidR="00E16CAD">
        <w:rPr>
          <w:sz w:val="20"/>
        </w:rPr>
        <w:t xml:space="preserve">, MOTION SENSORS </w:t>
      </w:r>
      <w:r>
        <w:rPr>
          <w:sz w:val="20"/>
        </w:rPr>
        <w:t>AND SWITCHES</w:t>
      </w:r>
    </w:p>
    <w:p w14:paraId="484B94E9" w14:textId="77777777" w:rsidR="005F3D3F" w:rsidRDefault="005F3D3F">
      <w:pPr>
        <w:pStyle w:val="CMT"/>
        <w:ind w:left="720" w:hanging="540"/>
        <w:rPr>
          <w:sz w:val="20"/>
        </w:rPr>
      </w:pPr>
      <w:r>
        <w:rPr>
          <w:sz w:val="20"/>
        </w:rPr>
        <w:t>See Editing Instruction No. 2 in the Evaluations for a discussion of wiring device colors.Coordinate with Drawings.</w:t>
      </w:r>
    </w:p>
    <w:p w14:paraId="169C96CC" w14:textId="77777777" w:rsidR="005F3D3F" w:rsidRDefault="005F3D3F">
      <w:pPr>
        <w:pStyle w:val="PR1"/>
        <w:tabs>
          <w:tab w:val="clear" w:pos="864"/>
        </w:tabs>
        <w:spacing w:before="0"/>
        <w:ind w:left="720" w:hanging="540"/>
        <w:outlineLvl w:val="9"/>
        <w:rPr>
          <w:sz w:val="20"/>
        </w:rPr>
      </w:pPr>
      <w:r>
        <w:rPr>
          <w:sz w:val="20"/>
        </w:rPr>
        <w:t>Color: Gray</w:t>
      </w:r>
      <w:r w:rsidR="00E16CAD">
        <w:rPr>
          <w:sz w:val="20"/>
        </w:rPr>
        <w:t xml:space="preserve"> for gray walls and ivory for walls other than gray</w:t>
      </w:r>
      <w:r>
        <w:rPr>
          <w:sz w:val="20"/>
        </w:rPr>
        <w:t>, unless otherwise indicated or required by Code.</w:t>
      </w:r>
    </w:p>
    <w:p w14:paraId="1051D605" w14:textId="77777777" w:rsidR="005F3D3F" w:rsidRDefault="005F3D3F">
      <w:pPr>
        <w:pStyle w:val="PR2"/>
        <w:tabs>
          <w:tab w:val="clear" w:pos="1440"/>
        </w:tabs>
        <w:ind w:left="1080" w:hanging="360"/>
        <w:rPr>
          <w:sz w:val="20"/>
        </w:rPr>
      </w:pPr>
      <w:r>
        <w:rPr>
          <w:sz w:val="20"/>
        </w:rPr>
        <w:t xml:space="preserve">Isolated Ground Receptacle Color:  </w:t>
      </w:r>
      <w:smartTag w:uri="urn:schemas-microsoft-com:office:smarttags" w:element="City">
        <w:smartTag w:uri="urn:schemas-microsoft-com:office:smarttags" w:element="place">
          <w:r>
            <w:rPr>
              <w:sz w:val="20"/>
            </w:rPr>
            <w:t>Orange</w:t>
          </w:r>
        </w:smartTag>
      </w:smartTag>
      <w:r>
        <w:rPr>
          <w:sz w:val="20"/>
        </w:rPr>
        <w:t xml:space="preserve"> with contrasting triangle.</w:t>
      </w:r>
    </w:p>
    <w:p w14:paraId="2E8C435A" w14:textId="77777777" w:rsidR="005F3D3F" w:rsidRDefault="005F3D3F">
      <w:pPr>
        <w:pStyle w:val="ART"/>
        <w:tabs>
          <w:tab w:val="clear" w:pos="864"/>
          <w:tab w:val="left" w:pos="720"/>
        </w:tabs>
        <w:ind w:left="720" w:hanging="720"/>
        <w:rPr>
          <w:sz w:val="20"/>
        </w:rPr>
      </w:pPr>
      <w:r>
        <w:rPr>
          <w:sz w:val="20"/>
        </w:rPr>
        <w:t>WALL PLATES</w:t>
      </w:r>
    </w:p>
    <w:p w14:paraId="56009CC0" w14:textId="77777777" w:rsidR="005F3D3F" w:rsidRDefault="005F3D3F">
      <w:pPr>
        <w:pStyle w:val="PR1"/>
        <w:tabs>
          <w:tab w:val="clear" w:pos="864"/>
        </w:tabs>
        <w:spacing w:before="0"/>
        <w:ind w:left="720" w:hanging="540"/>
        <w:outlineLvl w:val="9"/>
        <w:rPr>
          <w:sz w:val="20"/>
        </w:rPr>
      </w:pPr>
      <w:r>
        <w:rPr>
          <w:sz w:val="20"/>
        </w:rPr>
        <w:t>Single and combination types match corresponding wiring devices.</w:t>
      </w:r>
    </w:p>
    <w:p w14:paraId="708A4F68" w14:textId="77777777" w:rsidR="005F3D3F" w:rsidRDefault="005F3D3F">
      <w:pPr>
        <w:pStyle w:val="PR2"/>
        <w:tabs>
          <w:tab w:val="clear" w:pos="1440"/>
        </w:tabs>
        <w:ind w:left="1080" w:hanging="360"/>
        <w:rPr>
          <w:sz w:val="20"/>
        </w:rPr>
      </w:pPr>
      <w:r>
        <w:rPr>
          <w:sz w:val="20"/>
        </w:rPr>
        <w:t>Plate-Securing Screws: Metal with head color to match plate finish.</w:t>
      </w:r>
    </w:p>
    <w:p w14:paraId="05154AF0" w14:textId="77777777" w:rsidR="005F3D3F" w:rsidRDefault="005F3D3F">
      <w:pPr>
        <w:pStyle w:val="CMT"/>
        <w:spacing w:after="240"/>
        <w:ind w:left="1080" w:hanging="360"/>
        <w:rPr>
          <w:sz w:val="20"/>
        </w:rPr>
      </w:pPr>
      <w:r>
        <w:rPr>
          <w:sz w:val="20"/>
        </w:rPr>
        <w:t>Coordinate first subparagraph below with Division 9 Section "Painting."</w:t>
      </w:r>
    </w:p>
    <w:p w14:paraId="1CE879EF" w14:textId="77777777" w:rsidR="005F3D3F" w:rsidRDefault="005F3D3F">
      <w:pPr>
        <w:pStyle w:val="PR2"/>
        <w:tabs>
          <w:tab w:val="clear" w:pos="1440"/>
        </w:tabs>
        <w:ind w:left="1080" w:hanging="360"/>
        <w:rPr>
          <w:sz w:val="20"/>
        </w:rPr>
      </w:pPr>
      <w:r>
        <w:rPr>
          <w:sz w:val="20"/>
        </w:rPr>
        <w:t xml:space="preserve">Material for Finished Spaces: </w:t>
      </w:r>
      <w:r>
        <w:rPr>
          <w:rStyle w:val="IP"/>
          <w:sz w:val="20"/>
        </w:rPr>
        <w:t>0.04-inch-</w:t>
      </w:r>
      <w:r>
        <w:rPr>
          <w:sz w:val="20"/>
        </w:rPr>
        <w:t xml:space="preserve"> thick, Type 302, satin-finished stainless steel.</w:t>
      </w:r>
    </w:p>
    <w:p w14:paraId="1D9A87C3" w14:textId="77777777" w:rsidR="005F3D3F" w:rsidRDefault="005F3D3F">
      <w:pPr>
        <w:pStyle w:val="PR2"/>
        <w:tabs>
          <w:tab w:val="clear" w:pos="1440"/>
        </w:tabs>
        <w:ind w:left="1080" w:hanging="360"/>
        <w:rPr>
          <w:sz w:val="20"/>
        </w:rPr>
      </w:pPr>
      <w:r>
        <w:rPr>
          <w:sz w:val="20"/>
        </w:rPr>
        <w:t xml:space="preserve">Material for Unfinished Spaces: </w:t>
      </w:r>
      <w:r>
        <w:rPr>
          <w:rStyle w:val="IP"/>
          <w:sz w:val="20"/>
        </w:rPr>
        <w:t>0.04-inch-</w:t>
      </w:r>
      <w:r>
        <w:rPr>
          <w:sz w:val="20"/>
        </w:rPr>
        <w:t xml:space="preserve"> thick, Type 302, satin-finished stainless steel.</w:t>
      </w:r>
    </w:p>
    <w:p w14:paraId="4C5717AF" w14:textId="77777777" w:rsidR="005F3D3F" w:rsidRDefault="005F3D3F">
      <w:pPr>
        <w:pStyle w:val="PRT"/>
        <w:rPr>
          <w:sz w:val="20"/>
        </w:rPr>
      </w:pPr>
      <w:r>
        <w:rPr>
          <w:sz w:val="20"/>
        </w:rPr>
        <w:br w:type="page"/>
      </w:r>
      <w:r>
        <w:rPr>
          <w:sz w:val="20"/>
        </w:rPr>
        <w:lastRenderedPageBreak/>
        <w:t>EXECUTION</w:t>
      </w:r>
    </w:p>
    <w:p w14:paraId="4434783B" w14:textId="77777777" w:rsidR="005F3D3F" w:rsidRDefault="005F3D3F">
      <w:pPr>
        <w:pStyle w:val="ART"/>
        <w:tabs>
          <w:tab w:val="clear" w:pos="864"/>
          <w:tab w:val="left" w:pos="720"/>
        </w:tabs>
        <w:ind w:left="720" w:hanging="720"/>
        <w:rPr>
          <w:sz w:val="20"/>
        </w:rPr>
      </w:pPr>
      <w:r>
        <w:rPr>
          <w:sz w:val="20"/>
        </w:rPr>
        <w:t>INSTALLATION</w:t>
      </w:r>
    </w:p>
    <w:p w14:paraId="2BF5393D" w14:textId="77777777" w:rsidR="005F3D3F" w:rsidRDefault="005F3D3F">
      <w:pPr>
        <w:pStyle w:val="PR1"/>
        <w:tabs>
          <w:tab w:val="clear" w:pos="864"/>
        </w:tabs>
        <w:spacing w:before="0"/>
        <w:ind w:left="720" w:hanging="540"/>
        <w:outlineLvl w:val="9"/>
        <w:rPr>
          <w:sz w:val="20"/>
        </w:rPr>
      </w:pPr>
      <w:r>
        <w:rPr>
          <w:sz w:val="20"/>
        </w:rPr>
        <w:t>Install devices and assemblies plumb and secure.</w:t>
      </w:r>
    </w:p>
    <w:p w14:paraId="79A1AFC6" w14:textId="77777777" w:rsidR="005F3D3F" w:rsidRDefault="005F3D3F">
      <w:pPr>
        <w:pStyle w:val="PR1"/>
        <w:tabs>
          <w:tab w:val="clear" w:pos="864"/>
        </w:tabs>
        <w:spacing w:before="0"/>
        <w:ind w:left="720" w:hanging="540"/>
        <w:outlineLvl w:val="9"/>
        <w:rPr>
          <w:sz w:val="20"/>
        </w:rPr>
      </w:pPr>
      <w:r>
        <w:rPr>
          <w:sz w:val="20"/>
        </w:rPr>
        <w:t>Install wall plates when painting is complete.</w:t>
      </w:r>
    </w:p>
    <w:p w14:paraId="4AE13E3C" w14:textId="77777777" w:rsidR="005F3D3F" w:rsidRDefault="005F3D3F">
      <w:pPr>
        <w:pStyle w:val="CMT"/>
        <w:ind w:left="720" w:hanging="540"/>
        <w:rPr>
          <w:sz w:val="20"/>
        </w:rPr>
      </w:pPr>
      <w:r>
        <w:rPr>
          <w:sz w:val="20"/>
        </w:rPr>
        <w:t>Coordinate first two paragraphs below with Drawings.</w:t>
      </w:r>
    </w:p>
    <w:p w14:paraId="3E1D4EA7" w14:textId="77777777" w:rsidR="005F3D3F" w:rsidRDefault="005F3D3F">
      <w:pPr>
        <w:pStyle w:val="PR1"/>
        <w:tabs>
          <w:tab w:val="clear" w:pos="864"/>
        </w:tabs>
        <w:spacing w:before="0"/>
        <w:ind w:left="720" w:hanging="540"/>
        <w:outlineLvl w:val="9"/>
        <w:rPr>
          <w:sz w:val="20"/>
        </w:rPr>
      </w:pPr>
      <w:r>
        <w:rPr>
          <w:sz w:val="20"/>
        </w:rPr>
        <w:t xml:space="preserve">Arrangement of Devices: Unless otherwise indicated, mount flush, with long dimension vertical, and grounding terminal of receptacles on top.  Group adjacent switches under single, </w:t>
      </w:r>
      <w:proofErr w:type="spellStart"/>
      <w:r>
        <w:rPr>
          <w:sz w:val="20"/>
        </w:rPr>
        <w:t>multigang</w:t>
      </w:r>
      <w:proofErr w:type="spellEnd"/>
      <w:r>
        <w:rPr>
          <w:sz w:val="20"/>
        </w:rPr>
        <w:t xml:space="preserve"> wall plates.</w:t>
      </w:r>
    </w:p>
    <w:p w14:paraId="055F21C1" w14:textId="77777777" w:rsidR="005F3D3F" w:rsidRDefault="005F3D3F">
      <w:pPr>
        <w:pStyle w:val="PR1"/>
        <w:tabs>
          <w:tab w:val="clear" w:pos="864"/>
        </w:tabs>
        <w:spacing w:before="0"/>
        <w:ind w:left="720" w:hanging="540"/>
        <w:outlineLvl w:val="9"/>
        <w:rPr>
          <w:sz w:val="20"/>
        </w:rPr>
      </w:pPr>
      <w:r>
        <w:rPr>
          <w:sz w:val="20"/>
        </w:rPr>
        <w:t>Protect devices and assemblies during painting.</w:t>
      </w:r>
    </w:p>
    <w:p w14:paraId="2D9EAEB9" w14:textId="77777777" w:rsidR="005F3D3F" w:rsidRDefault="005F3D3F">
      <w:pPr>
        <w:pStyle w:val="ART"/>
        <w:tabs>
          <w:tab w:val="clear" w:pos="864"/>
          <w:tab w:val="left" w:pos="720"/>
        </w:tabs>
        <w:ind w:left="720" w:hanging="720"/>
        <w:rPr>
          <w:sz w:val="20"/>
        </w:rPr>
      </w:pPr>
      <w:r>
        <w:rPr>
          <w:sz w:val="20"/>
        </w:rPr>
        <w:t>FIELD QUALITY CONTROL</w:t>
      </w:r>
    </w:p>
    <w:p w14:paraId="3BA1BF3B" w14:textId="77777777" w:rsidR="005F3D3F" w:rsidRDefault="005F3D3F">
      <w:pPr>
        <w:pStyle w:val="PR1"/>
        <w:tabs>
          <w:tab w:val="clear" w:pos="864"/>
        </w:tabs>
        <w:spacing w:before="0"/>
        <w:ind w:left="720" w:hanging="540"/>
        <w:outlineLvl w:val="9"/>
        <w:rPr>
          <w:sz w:val="20"/>
        </w:rPr>
      </w:pPr>
      <w:r>
        <w:rPr>
          <w:sz w:val="20"/>
        </w:rPr>
        <w:t>Test wiring devices for proper polarity and ground continuity.  Operate each device at least six times.</w:t>
      </w:r>
    </w:p>
    <w:p w14:paraId="473213F9" w14:textId="77777777" w:rsidR="005F3D3F" w:rsidRDefault="005F3D3F">
      <w:pPr>
        <w:pStyle w:val="PR1"/>
        <w:tabs>
          <w:tab w:val="clear" w:pos="864"/>
        </w:tabs>
        <w:spacing w:before="0"/>
        <w:ind w:left="720" w:hanging="540"/>
        <w:outlineLvl w:val="9"/>
        <w:rPr>
          <w:sz w:val="20"/>
        </w:rPr>
      </w:pPr>
      <w:r>
        <w:rPr>
          <w:sz w:val="20"/>
        </w:rPr>
        <w:t>Test GFCI operation with both local and remote fault simulations according to manufacturer's written instructions.</w:t>
      </w:r>
    </w:p>
    <w:p w14:paraId="6735139E" w14:textId="77777777" w:rsidR="005F3D3F" w:rsidRDefault="005F3D3F">
      <w:pPr>
        <w:pStyle w:val="PR1"/>
        <w:tabs>
          <w:tab w:val="clear" w:pos="864"/>
        </w:tabs>
        <w:spacing w:before="0"/>
        <w:ind w:left="720" w:hanging="540"/>
        <w:outlineLvl w:val="9"/>
        <w:rPr>
          <w:sz w:val="20"/>
        </w:rPr>
      </w:pPr>
      <w:r>
        <w:rPr>
          <w:sz w:val="20"/>
        </w:rPr>
        <w:t>Replace damaged or defective components.</w:t>
      </w:r>
    </w:p>
    <w:p w14:paraId="7A3E7E45" w14:textId="77777777" w:rsidR="005F3D3F" w:rsidRDefault="005F3D3F">
      <w:pPr>
        <w:pStyle w:val="EOS"/>
        <w:jc w:val="center"/>
        <w:rPr>
          <w:sz w:val="20"/>
        </w:rPr>
      </w:pPr>
      <w:r>
        <w:rPr>
          <w:sz w:val="20"/>
        </w:rPr>
        <w:t>END OF SECTION 16140</w:t>
      </w:r>
    </w:p>
    <w:p w14:paraId="4A7F1028" w14:textId="77777777" w:rsidR="005F3D3F" w:rsidRDefault="005F3D3F">
      <w:pPr>
        <w:pStyle w:val="EOS"/>
        <w:rPr>
          <w:sz w:val="20"/>
        </w:rPr>
        <w:sectPr w:rsidR="005F3D3F">
          <w:headerReference w:type="default" r:id="rId7"/>
          <w:footerReference w:type="default" r:id="rId8"/>
          <w:footnotePr>
            <w:numRestart w:val="eachSect"/>
          </w:footnotePr>
          <w:endnotePr>
            <w:numFmt w:val="decimal"/>
          </w:endnotePr>
          <w:pgSz w:w="12240" w:h="15840"/>
          <w:pgMar w:top="1152" w:right="1440" w:bottom="1440" w:left="1440" w:header="720" w:footer="720" w:gutter="0"/>
          <w:cols w:space="720"/>
        </w:sectPr>
      </w:pPr>
    </w:p>
    <w:p w14:paraId="079BA860" w14:textId="77777777" w:rsidR="005F3D3F" w:rsidRDefault="005F3D3F">
      <w:pPr>
        <w:pStyle w:val="Title"/>
        <w:rPr>
          <w:sz w:val="20"/>
        </w:rPr>
      </w:pPr>
      <w:r>
        <w:rPr>
          <w:sz w:val="20"/>
        </w:rPr>
        <w:lastRenderedPageBreak/>
        <w:t>CONFORMANCE SUBMITTAL</w:t>
      </w:r>
    </w:p>
    <w:p w14:paraId="7997162E" w14:textId="77777777" w:rsidR="005F3D3F" w:rsidRDefault="005F3D3F">
      <w:pPr>
        <w:pStyle w:val="Title"/>
        <w:rPr>
          <w:sz w:val="20"/>
        </w:rPr>
      </w:pPr>
      <w:r>
        <w:rPr>
          <w:sz w:val="20"/>
        </w:rPr>
        <w:t xml:space="preserve">Section 16140 – Wiring Devices </w:t>
      </w:r>
    </w:p>
    <w:p w14:paraId="343AE277" w14:textId="77777777" w:rsidR="005F3D3F" w:rsidRDefault="005F3D3F">
      <w:pPr>
        <w:rPr>
          <w:sz w:val="20"/>
        </w:rPr>
      </w:pPr>
    </w:p>
    <w:p w14:paraId="520EBD88" w14:textId="77777777" w:rsidR="005F3D3F" w:rsidRDefault="005F3D3F">
      <w:pPr>
        <w:rPr>
          <w:sz w:val="20"/>
        </w:rPr>
      </w:pPr>
      <w:r>
        <w:rPr>
          <w:sz w:val="20"/>
        </w:rPr>
        <w:t>Lowe’s of _______________________________________________________________________</w:t>
      </w:r>
    </w:p>
    <w:p w14:paraId="1A89DD21" w14:textId="77777777" w:rsidR="005F3D3F" w:rsidRDefault="005F3D3F">
      <w:pPr>
        <w:rPr>
          <w:sz w:val="20"/>
        </w:rPr>
      </w:pPr>
      <w:r>
        <w:rPr>
          <w:sz w:val="20"/>
        </w:rPr>
        <w:tab/>
      </w:r>
      <w:r>
        <w:rPr>
          <w:sz w:val="20"/>
        </w:rPr>
        <w:tab/>
      </w:r>
      <w:r>
        <w:rPr>
          <w:sz w:val="20"/>
        </w:rPr>
        <w:tab/>
      </w:r>
      <w:r>
        <w:rPr>
          <w:sz w:val="20"/>
        </w:rPr>
        <w:tab/>
      </w:r>
      <w:r>
        <w:rPr>
          <w:sz w:val="20"/>
        </w:rPr>
        <w:tab/>
        <w:t>(</w:t>
      </w:r>
      <w:r>
        <w:rPr>
          <w:i/>
          <w:sz w:val="20"/>
        </w:rPr>
        <w:t>City, State</w:t>
      </w:r>
      <w:r>
        <w:rPr>
          <w:sz w:val="20"/>
        </w:rPr>
        <w:t>)</w:t>
      </w:r>
    </w:p>
    <w:p w14:paraId="35F502D8" w14:textId="77777777" w:rsidR="005F3D3F" w:rsidRDefault="005F3D3F">
      <w:pPr>
        <w:rPr>
          <w:sz w:val="20"/>
        </w:rPr>
      </w:pPr>
    </w:p>
    <w:p w14:paraId="137AF9BB" w14:textId="77777777" w:rsidR="005F3D3F" w:rsidRDefault="005F3D3F">
      <w:pPr>
        <w:rPr>
          <w:sz w:val="20"/>
        </w:rPr>
      </w:pPr>
      <w:r>
        <w:rPr>
          <w:sz w:val="20"/>
        </w:rPr>
        <w:t>General Contractor:</w:t>
      </w:r>
      <w:r>
        <w:rPr>
          <w:sz w:val="20"/>
        </w:rPr>
        <w:tab/>
        <w:t>________________________________________________________________</w:t>
      </w:r>
    </w:p>
    <w:p w14:paraId="6FCB2591" w14:textId="77777777" w:rsidR="005F3D3F" w:rsidRDefault="005F3D3F">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5F6D1313" w14:textId="77777777" w:rsidR="005F3D3F" w:rsidRDefault="005F3D3F">
      <w:pPr>
        <w:rPr>
          <w:sz w:val="20"/>
        </w:rPr>
      </w:pPr>
      <w:r>
        <w:rPr>
          <w:sz w:val="20"/>
        </w:rPr>
        <w:tab/>
      </w:r>
      <w:r>
        <w:rPr>
          <w:sz w:val="20"/>
        </w:rPr>
        <w:tab/>
      </w:r>
      <w:r>
        <w:rPr>
          <w:sz w:val="20"/>
        </w:rPr>
        <w:tab/>
      </w:r>
      <w:r>
        <w:rPr>
          <w:sz w:val="20"/>
        </w:rPr>
        <w:tab/>
      </w:r>
      <w:r>
        <w:rPr>
          <w:sz w:val="20"/>
        </w:rPr>
        <w:tab/>
        <w:t>________________________________________________________________</w:t>
      </w:r>
    </w:p>
    <w:p w14:paraId="7681B337" w14:textId="77777777" w:rsidR="005F3D3F" w:rsidRDefault="005F3D3F">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68C533B9" w14:textId="77777777" w:rsidR="005F3D3F" w:rsidRDefault="005F3D3F">
      <w:pPr>
        <w:rPr>
          <w:sz w:val="20"/>
        </w:rPr>
      </w:pPr>
    </w:p>
    <w:p w14:paraId="705E2C07" w14:textId="77777777" w:rsidR="005F3D3F" w:rsidRDefault="005F3D3F">
      <w:pPr>
        <w:rPr>
          <w:sz w:val="20"/>
        </w:rPr>
      </w:pPr>
      <w:r>
        <w:rPr>
          <w:sz w:val="20"/>
        </w:rPr>
        <w:t>Sub-Contractor:</w:t>
      </w:r>
      <w:r>
        <w:rPr>
          <w:sz w:val="20"/>
        </w:rPr>
        <w:tab/>
      </w:r>
      <w:r>
        <w:rPr>
          <w:sz w:val="20"/>
        </w:rPr>
        <w:tab/>
        <w:t>________________________________________________________________</w:t>
      </w:r>
    </w:p>
    <w:p w14:paraId="67CBF0FE" w14:textId="77777777" w:rsidR="005F3D3F" w:rsidRDefault="005F3D3F">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15E92235" w14:textId="77777777" w:rsidR="005F3D3F" w:rsidRDefault="005F3D3F">
      <w:pPr>
        <w:rPr>
          <w:sz w:val="20"/>
        </w:rPr>
      </w:pPr>
      <w:r>
        <w:rPr>
          <w:sz w:val="20"/>
        </w:rPr>
        <w:tab/>
      </w:r>
      <w:r>
        <w:rPr>
          <w:sz w:val="20"/>
        </w:rPr>
        <w:tab/>
      </w:r>
      <w:r>
        <w:rPr>
          <w:sz w:val="20"/>
        </w:rPr>
        <w:tab/>
      </w:r>
      <w:r>
        <w:rPr>
          <w:sz w:val="20"/>
        </w:rPr>
        <w:tab/>
      </w:r>
      <w:r>
        <w:rPr>
          <w:sz w:val="20"/>
        </w:rPr>
        <w:tab/>
        <w:t>________________________________________________________________</w:t>
      </w:r>
    </w:p>
    <w:p w14:paraId="2BD20E3E" w14:textId="77777777" w:rsidR="005F3D3F" w:rsidRDefault="005F3D3F">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347922D6" w14:textId="77777777" w:rsidR="005F3D3F" w:rsidRDefault="005F3D3F">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263A3C11" w14:textId="77777777" w:rsidR="005F3D3F" w:rsidRDefault="005F3D3F">
      <w:pPr>
        <w:pStyle w:val="Heading1"/>
        <w:rPr>
          <w:sz w:val="20"/>
        </w:rPr>
      </w:pPr>
      <w:r>
        <w:rPr>
          <w:sz w:val="20"/>
        </w:rPr>
        <w:t>Product Verification:</w:t>
      </w:r>
    </w:p>
    <w:p w14:paraId="231F273A" w14:textId="77777777" w:rsidR="005F3D3F" w:rsidRDefault="005F3D3F">
      <w:pPr>
        <w:pStyle w:val="TCH"/>
        <w:suppressAutoHyphens w:val="0"/>
        <w:rPr>
          <w:sz w:val="20"/>
        </w:rPr>
      </w:pPr>
    </w:p>
    <w:p w14:paraId="7D30A7BF" w14:textId="77777777" w:rsidR="005F3D3F" w:rsidRDefault="005F3D3F">
      <w:pPr>
        <w:pStyle w:val="TCH"/>
        <w:suppressAutoHyphens w:val="0"/>
        <w:rPr>
          <w:b/>
          <w:sz w:val="20"/>
        </w:rPr>
      </w:pPr>
      <w:r>
        <w:rPr>
          <w:b/>
          <w:sz w:val="20"/>
        </w:rPr>
        <w:t xml:space="preserve">The wiring devices installed in this store will meet the product guidelines of Section 16140 “Wiring Devices” </w:t>
      </w:r>
    </w:p>
    <w:p w14:paraId="4EA035C2" w14:textId="77777777" w:rsidR="005F3D3F" w:rsidRDefault="005F3D3F">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733B388D" w14:textId="77777777" w:rsidR="005F3D3F" w:rsidRDefault="005F3D3F">
      <w:pPr>
        <w:rPr>
          <w:sz w:val="20"/>
          <w:u w:val="single"/>
        </w:rPr>
      </w:pPr>
      <w:r>
        <w:rPr>
          <w:sz w:val="20"/>
          <w:u w:val="single"/>
        </w:rPr>
        <w:t>General Contractor’s Affidavit:</w:t>
      </w:r>
    </w:p>
    <w:p w14:paraId="41F57AB3" w14:textId="77777777" w:rsidR="005F3D3F" w:rsidRDefault="005F3D3F">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Lowe’s specifications.  The work shall be completed immediately as directed by Lowe’s without additional cost to Lowe’s and/or the contract.</w:t>
      </w:r>
    </w:p>
    <w:p w14:paraId="0170FA13" w14:textId="77777777" w:rsidR="005F3D3F" w:rsidRDefault="005F3D3F">
      <w:pPr>
        <w:rPr>
          <w:sz w:val="20"/>
        </w:rPr>
      </w:pPr>
    </w:p>
    <w:p w14:paraId="66366498" w14:textId="77777777" w:rsidR="005F3D3F" w:rsidRDefault="005F3D3F">
      <w:pPr>
        <w:rPr>
          <w:sz w:val="20"/>
        </w:rPr>
      </w:pPr>
      <w:r>
        <w:rPr>
          <w:sz w:val="20"/>
        </w:rPr>
        <w:t>General Contractor:</w:t>
      </w:r>
      <w:r>
        <w:rPr>
          <w:sz w:val="20"/>
        </w:rPr>
        <w:tab/>
        <w:t>________________________________________________________________</w:t>
      </w:r>
    </w:p>
    <w:p w14:paraId="4FBE162D" w14:textId="77777777" w:rsidR="005F3D3F" w:rsidRDefault="005F3D3F">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r>
        <w:rPr>
          <w:sz w:val="20"/>
        </w:rPr>
        <w:tab/>
      </w:r>
      <w:r>
        <w:rPr>
          <w:sz w:val="20"/>
        </w:rPr>
        <w:tab/>
      </w:r>
      <w:r>
        <w:rPr>
          <w:sz w:val="20"/>
        </w:rPr>
        <w:tab/>
        <w:t>(Date)</w:t>
      </w:r>
    </w:p>
    <w:p w14:paraId="4A65A46C" w14:textId="77777777" w:rsidR="005F3D3F" w:rsidRDefault="005F3D3F">
      <w:pPr>
        <w:rPr>
          <w:i/>
          <w:sz w:val="20"/>
        </w:rPr>
      </w:pPr>
    </w:p>
    <w:p w14:paraId="3861A88A" w14:textId="77777777" w:rsidR="005F3D3F" w:rsidRDefault="005F3D3F">
      <w:pPr>
        <w:rPr>
          <w:sz w:val="20"/>
        </w:rPr>
      </w:pPr>
      <w:r>
        <w:rPr>
          <w:sz w:val="20"/>
        </w:rPr>
        <w:tab/>
      </w:r>
      <w:r>
        <w:rPr>
          <w:sz w:val="20"/>
        </w:rPr>
        <w:tab/>
      </w:r>
      <w:r>
        <w:rPr>
          <w:sz w:val="20"/>
        </w:rPr>
        <w:tab/>
      </w:r>
      <w:r>
        <w:rPr>
          <w:sz w:val="20"/>
        </w:rPr>
        <w:tab/>
      </w:r>
      <w:r>
        <w:rPr>
          <w:sz w:val="20"/>
        </w:rPr>
        <w:tab/>
        <w:t>________________________________________________________________</w:t>
      </w:r>
    </w:p>
    <w:p w14:paraId="158B7FCA" w14:textId="77777777" w:rsidR="005F3D3F" w:rsidRDefault="005F3D3F">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14:paraId="23B23111" w14:textId="77777777" w:rsidR="005F3D3F" w:rsidRDefault="005F3D3F">
      <w:pPr>
        <w:rPr>
          <w:sz w:val="20"/>
          <w:u w:val="single"/>
        </w:rPr>
      </w:pPr>
    </w:p>
    <w:p w14:paraId="06111400" w14:textId="77777777" w:rsidR="005F3D3F" w:rsidRDefault="005F3D3F">
      <w:pPr>
        <w:rPr>
          <w:sz w:val="20"/>
          <w:u w:val="single"/>
        </w:rPr>
      </w:pPr>
      <w:r>
        <w:rPr>
          <w:sz w:val="20"/>
          <w:u w:val="single"/>
        </w:rPr>
        <w:t>Sub-Contractor’s Affidavit:</w:t>
      </w:r>
    </w:p>
    <w:p w14:paraId="5838E7AA" w14:textId="77777777" w:rsidR="005F3D3F" w:rsidRDefault="005F3D3F">
      <w:pPr>
        <w:pStyle w:val="BodyText"/>
      </w:pPr>
      <w:r>
        <w:t>I represent to Lowe’s that the product selected will be installed in compliance with the applicable codes for the authorities having jurisdiction and in accordance with the project specification.  If noncompliance is discovered the Sub-Contractor shall make or cause to be made all necessary corrections to meet the applicable codes and Lowe’s specifications.  The work shall be completed immediately as directed by Lowe’s and/or the General Contractor without additional cost to Lowe’s and/or the contract.</w:t>
      </w:r>
    </w:p>
    <w:p w14:paraId="1A1C5048" w14:textId="77777777" w:rsidR="005F3D3F" w:rsidRDefault="005F3D3F">
      <w:pPr>
        <w:rPr>
          <w:sz w:val="20"/>
        </w:rPr>
      </w:pPr>
    </w:p>
    <w:p w14:paraId="4B40A6BC" w14:textId="77777777" w:rsidR="005F3D3F" w:rsidRDefault="005F3D3F">
      <w:pPr>
        <w:rPr>
          <w:sz w:val="20"/>
        </w:rPr>
      </w:pPr>
      <w:r>
        <w:rPr>
          <w:sz w:val="20"/>
        </w:rPr>
        <w:t>Sub-Contractor:</w:t>
      </w:r>
      <w:r>
        <w:rPr>
          <w:sz w:val="20"/>
        </w:rPr>
        <w:tab/>
      </w:r>
      <w:r>
        <w:rPr>
          <w:sz w:val="20"/>
        </w:rPr>
        <w:tab/>
        <w:t>________________________________________________________________</w:t>
      </w:r>
    </w:p>
    <w:p w14:paraId="0A494634" w14:textId="77777777" w:rsidR="005F3D3F" w:rsidRDefault="005F3D3F">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r>
        <w:rPr>
          <w:sz w:val="20"/>
        </w:rPr>
        <w:tab/>
      </w:r>
      <w:r>
        <w:rPr>
          <w:sz w:val="20"/>
        </w:rPr>
        <w:tab/>
      </w:r>
      <w:r>
        <w:rPr>
          <w:sz w:val="20"/>
        </w:rPr>
        <w:tab/>
      </w:r>
      <w:r>
        <w:rPr>
          <w:sz w:val="20"/>
        </w:rPr>
        <w:tab/>
        <w:t>(Date)</w:t>
      </w:r>
    </w:p>
    <w:p w14:paraId="3816EC71" w14:textId="77777777" w:rsidR="005F3D3F" w:rsidRDefault="005F3D3F">
      <w:pPr>
        <w:rPr>
          <w:i/>
          <w:sz w:val="20"/>
        </w:rPr>
      </w:pPr>
    </w:p>
    <w:p w14:paraId="627983B0" w14:textId="77777777" w:rsidR="005F3D3F" w:rsidRDefault="005F3D3F">
      <w:pPr>
        <w:rPr>
          <w:sz w:val="20"/>
        </w:rPr>
      </w:pPr>
      <w:r>
        <w:rPr>
          <w:sz w:val="20"/>
        </w:rPr>
        <w:tab/>
      </w:r>
      <w:r>
        <w:rPr>
          <w:sz w:val="20"/>
        </w:rPr>
        <w:tab/>
      </w:r>
      <w:r>
        <w:rPr>
          <w:sz w:val="20"/>
        </w:rPr>
        <w:tab/>
      </w:r>
      <w:r>
        <w:rPr>
          <w:sz w:val="20"/>
        </w:rPr>
        <w:tab/>
      </w:r>
      <w:r>
        <w:rPr>
          <w:sz w:val="20"/>
        </w:rPr>
        <w:tab/>
        <w:t>________________________________________________________________</w:t>
      </w:r>
      <w:r>
        <w:rPr>
          <w:sz w:val="20"/>
        </w:rPr>
        <w:tab/>
      </w:r>
      <w:r>
        <w:rPr>
          <w:sz w:val="20"/>
        </w:rPr>
        <w:tab/>
      </w:r>
      <w:r>
        <w:rPr>
          <w:sz w:val="20"/>
        </w:rPr>
        <w:tab/>
      </w:r>
      <w:r>
        <w:rPr>
          <w:sz w:val="20"/>
        </w:rPr>
        <w:tab/>
      </w:r>
      <w:r>
        <w:rPr>
          <w:sz w:val="20"/>
        </w:rPr>
        <w:tab/>
      </w:r>
      <w:r>
        <w:rPr>
          <w:sz w:val="20"/>
        </w:rPr>
        <w:tab/>
      </w:r>
      <w:r>
        <w:rPr>
          <w:sz w:val="20"/>
        </w:rPr>
        <w:tab/>
        <w:t xml:space="preserve">              (</w:t>
      </w:r>
      <w:r>
        <w:rPr>
          <w:i/>
          <w:sz w:val="20"/>
        </w:rPr>
        <w:t>Print Name of the Authorized Agent of the Sub-Contractor</w:t>
      </w:r>
      <w:r>
        <w:rPr>
          <w:sz w:val="20"/>
        </w:rPr>
        <w:t>)</w:t>
      </w:r>
    </w:p>
    <w:p w14:paraId="6ABDF291" w14:textId="77777777" w:rsidR="005F3D3F" w:rsidRDefault="005F3D3F">
      <w:pPr>
        <w:pStyle w:val="EOS"/>
        <w:spacing w:before="0"/>
        <w:ind w:firstLine="360"/>
        <w:jc w:val="center"/>
        <w:rPr>
          <w:sz w:val="20"/>
        </w:rPr>
      </w:pPr>
      <w:r>
        <w:rPr>
          <w:sz w:val="20"/>
        </w:rPr>
        <w:br w:type="page"/>
      </w:r>
    </w:p>
    <w:p w14:paraId="140F99A4" w14:textId="77777777" w:rsidR="005F3D3F" w:rsidRDefault="005F3D3F">
      <w:pPr>
        <w:pStyle w:val="EOS"/>
        <w:spacing w:before="0"/>
        <w:ind w:firstLine="360"/>
        <w:jc w:val="center"/>
        <w:rPr>
          <w:sz w:val="20"/>
        </w:rPr>
      </w:pPr>
    </w:p>
    <w:p w14:paraId="3585F0CF" w14:textId="77777777" w:rsidR="005F3D3F" w:rsidRDefault="005F3D3F">
      <w:pPr>
        <w:pStyle w:val="EOS"/>
        <w:spacing w:before="0"/>
        <w:ind w:firstLine="360"/>
        <w:jc w:val="center"/>
        <w:rPr>
          <w:sz w:val="20"/>
        </w:rPr>
      </w:pPr>
    </w:p>
    <w:p w14:paraId="6E7412EF" w14:textId="77777777" w:rsidR="005F3D3F" w:rsidRDefault="005F3D3F">
      <w:pPr>
        <w:pStyle w:val="EOS"/>
        <w:spacing w:before="0"/>
        <w:ind w:firstLine="360"/>
        <w:jc w:val="center"/>
        <w:rPr>
          <w:color w:val="808080"/>
          <w:sz w:val="20"/>
        </w:rPr>
      </w:pPr>
      <w:r>
        <w:rPr>
          <w:color w:val="808080"/>
          <w:sz w:val="20"/>
        </w:rPr>
        <w:t>This Page Left Intentionally Blank</w:t>
      </w:r>
    </w:p>
    <w:p w14:paraId="76073D94" w14:textId="77777777" w:rsidR="005F3D3F" w:rsidRDefault="005F3D3F">
      <w:pPr>
        <w:rPr>
          <w:sz w:val="20"/>
        </w:rPr>
      </w:pPr>
    </w:p>
    <w:p w14:paraId="0ED24031" w14:textId="77777777" w:rsidR="005F3D3F" w:rsidRDefault="005F3D3F">
      <w:pPr>
        <w:pStyle w:val="EOS"/>
        <w:spacing w:before="0"/>
        <w:jc w:val="center"/>
        <w:rPr>
          <w:sz w:val="20"/>
        </w:rPr>
      </w:pPr>
    </w:p>
    <w:sectPr w:rsidR="005F3D3F" w:rsidSect="00704EE6">
      <w:footnotePr>
        <w:numRestart w:val="eachSect"/>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11A6A" w14:textId="77777777" w:rsidR="006B3A41" w:rsidRDefault="006B3A41">
      <w:r>
        <w:separator/>
      </w:r>
    </w:p>
  </w:endnote>
  <w:endnote w:type="continuationSeparator" w:id="0">
    <w:p w14:paraId="5AAB80DA" w14:textId="77777777" w:rsidR="006B3A41" w:rsidRDefault="006B3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2D20" w14:textId="77777777" w:rsidR="005F3D3F" w:rsidRDefault="005F3D3F">
    <w:pPr>
      <w:pStyle w:val="FTR"/>
      <w:tabs>
        <w:tab w:val="center" w:pos="4680"/>
      </w:tabs>
      <w:rPr>
        <w:b/>
        <w:sz w:val="20"/>
      </w:rPr>
    </w:pPr>
    <w:r>
      <w:rPr>
        <w:b/>
        <w:sz w:val="20"/>
      </w:rPr>
      <w:t>WIRING DEVICES</w:t>
    </w:r>
    <w:r>
      <w:rPr>
        <w:b/>
        <w:sz w:val="20"/>
      </w:rPr>
      <w:tab/>
    </w:r>
    <w:r>
      <w:rPr>
        <w:b/>
        <w:sz w:val="20"/>
      </w:rPr>
      <w:tab/>
      <w:t>16140-</w:t>
    </w:r>
    <w:r w:rsidR="00472A04">
      <w:rPr>
        <w:b/>
        <w:sz w:val="20"/>
      </w:rPr>
      <w:fldChar w:fldCharType="begin"/>
    </w:r>
    <w:r>
      <w:rPr>
        <w:b/>
        <w:sz w:val="20"/>
      </w:rPr>
      <w:instrText xml:space="preserve"> PAGE  \* MERGEFORMAT </w:instrText>
    </w:r>
    <w:r w:rsidR="00472A04">
      <w:rPr>
        <w:b/>
        <w:sz w:val="20"/>
      </w:rPr>
      <w:fldChar w:fldCharType="separate"/>
    </w:r>
    <w:r w:rsidR="00D95D2C">
      <w:rPr>
        <w:b/>
        <w:noProof/>
        <w:sz w:val="20"/>
      </w:rPr>
      <w:t>1</w:t>
    </w:r>
    <w:r w:rsidR="00472A04">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D0EB5" w14:textId="77777777" w:rsidR="006B3A41" w:rsidRDefault="006B3A41">
      <w:r>
        <w:separator/>
      </w:r>
    </w:p>
  </w:footnote>
  <w:footnote w:type="continuationSeparator" w:id="0">
    <w:p w14:paraId="1A57A733" w14:textId="77777777" w:rsidR="006B3A41" w:rsidRDefault="006B3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E30F" w14:textId="6CDCD5DA" w:rsidR="005F3D3F" w:rsidRDefault="005F3D3F">
    <w:pPr>
      <w:pStyle w:val="HDR"/>
      <w:rPr>
        <w:b/>
        <w:sz w:val="20"/>
      </w:rPr>
    </w:pPr>
    <w:r>
      <w:rPr>
        <w:b/>
        <w:sz w:val="20"/>
      </w:rPr>
      <w:t xml:space="preserve">LOWE'S OF </w:t>
    </w:r>
    <w:r w:rsidR="00B36FA6">
      <w:rPr>
        <w:b/>
        <w:sz w:val="20"/>
      </w:rPr>
      <w:t>WESTIELD, FL.</w:t>
    </w:r>
    <w:r>
      <w:rPr>
        <w:b/>
        <w:sz w:val="20"/>
      </w:rPr>
      <w:tab/>
    </w:r>
    <w:r>
      <w:rPr>
        <w:b/>
        <w:sz w:val="20"/>
      </w:rPr>
      <w:tab/>
    </w:r>
    <w:r w:rsidR="00D95D2C">
      <w:rPr>
        <w:b/>
        <w:sz w:val="20"/>
      </w:rPr>
      <w:t>06</w:t>
    </w:r>
    <w:r w:rsidR="009B0E42">
      <w:rPr>
        <w:b/>
        <w:sz w:val="20"/>
      </w:rPr>
      <w:t>/2012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49C3174"/>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440"/>
        </w:tabs>
        <w:ind w:left="1440"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num w:numId="1" w16cid:durableId="1554727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83508"/>
    <w:rsid w:val="00001481"/>
    <w:rsid w:val="00080114"/>
    <w:rsid w:val="000A447F"/>
    <w:rsid w:val="000A6B76"/>
    <w:rsid w:val="000B7597"/>
    <w:rsid w:val="000B78A0"/>
    <w:rsid w:val="00137F63"/>
    <w:rsid w:val="00151219"/>
    <w:rsid w:val="0015332B"/>
    <w:rsid w:val="00155244"/>
    <w:rsid w:val="00163556"/>
    <w:rsid w:val="001B0688"/>
    <w:rsid w:val="001C54F4"/>
    <w:rsid w:val="00207810"/>
    <w:rsid w:val="002B784E"/>
    <w:rsid w:val="002D7455"/>
    <w:rsid w:val="002E7DC2"/>
    <w:rsid w:val="00383508"/>
    <w:rsid w:val="003C1860"/>
    <w:rsid w:val="003C507F"/>
    <w:rsid w:val="003D127F"/>
    <w:rsid w:val="003E66A2"/>
    <w:rsid w:val="003F626D"/>
    <w:rsid w:val="004415AB"/>
    <w:rsid w:val="00472A04"/>
    <w:rsid w:val="004A6908"/>
    <w:rsid w:val="00507850"/>
    <w:rsid w:val="005219D0"/>
    <w:rsid w:val="005870C8"/>
    <w:rsid w:val="00590881"/>
    <w:rsid w:val="005A500E"/>
    <w:rsid w:val="005F3D3F"/>
    <w:rsid w:val="006008A6"/>
    <w:rsid w:val="0064186C"/>
    <w:rsid w:val="006448F6"/>
    <w:rsid w:val="00652288"/>
    <w:rsid w:val="006757D9"/>
    <w:rsid w:val="006823ED"/>
    <w:rsid w:val="006B3A41"/>
    <w:rsid w:val="00704EE6"/>
    <w:rsid w:val="00707A3A"/>
    <w:rsid w:val="00732D12"/>
    <w:rsid w:val="0076198F"/>
    <w:rsid w:val="007B052B"/>
    <w:rsid w:val="007F2D5D"/>
    <w:rsid w:val="008222DA"/>
    <w:rsid w:val="0083207E"/>
    <w:rsid w:val="00855B7E"/>
    <w:rsid w:val="00874410"/>
    <w:rsid w:val="008D2A49"/>
    <w:rsid w:val="008D72F5"/>
    <w:rsid w:val="00917CB6"/>
    <w:rsid w:val="00971342"/>
    <w:rsid w:val="009B0E42"/>
    <w:rsid w:val="009D0AE6"/>
    <w:rsid w:val="009E2CA4"/>
    <w:rsid w:val="009F6C17"/>
    <w:rsid w:val="00A10AF9"/>
    <w:rsid w:val="00A34C71"/>
    <w:rsid w:val="00A4348C"/>
    <w:rsid w:val="00A66AC4"/>
    <w:rsid w:val="00AB1B47"/>
    <w:rsid w:val="00AB71E3"/>
    <w:rsid w:val="00AE0C80"/>
    <w:rsid w:val="00B072D0"/>
    <w:rsid w:val="00B276A1"/>
    <w:rsid w:val="00B36FA6"/>
    <w:rsid w:val="00B44F63"/>
    <w:rsid w:val="00B9506E"/>
    <w:rsid w:val="00BA66CC"/>
    <w:rsid w:val="00BC0C0C"/>
    <w:rsid w:val="00BC52EA"/>
    <w:rsid w:val="00BD1C22"/>
    <w:rsid w:val="00C35EED"/>
    <w:rsid w:val="00C45DA6"/>
    <w:rsid w:val="00C61269"/>
    <w:rsid w:val="00C7403E"/>
    <w:rsid w:val="00CB5D98"/>
    <w:rsid w:val="00CC5C6D"/>
    <w:rsid w:val="00CE7E58"/>
    <w:rsid w:val="00D35254"/>
    <w:rsid w:val="00D44168"/>
    <w:rsid w:val="00D734A1"/>
    <w:rsid w:val="00D80643"/>
    <w:rsid w:val="00D81205"/>
    <w:rsid w:val="00D95D2C"/>
    <w:rsid w:val="00DA1D07"/>
    <w:rsid w:val="00DA685F"/>
    <w:rsid w:val="00DC6539"/>
    <w:rsid w:val="00E16CAD"/>
    <w:rsid w:val="00E65115"/>
    <w:rsid w:val="00E71B86"/>
    <w:rsid w:val="00E71D37"/>
    <w:rsid w:val="00EC095E"/>
    <w:rsid w:val="00F12C64"/>
    <w:rsid w:val="00F406F8"/>
    <w:rsid w:val="00F4676A"/>
    <w:rsid w:val="00FF2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ACE82C3"/>
  <w15:docId w15:val="{E51A45AD-BE67-4E15-9B24-84A1BD1E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4EE6"/>
    <w:rPr>
      <w:sz w:val="22"/>
    </w:rPr>
  </w:style>
  <w:style w:type="paragraph" w:styleId="Heading1">
    <w:name w:val="heading 1"/>
    <w:basedOn w:val="Normal"/>
    <w:next w:val="Normal"/>
    <w:qFormat/>
    <w:rsid w:val="00704EE6"/>
    <w:pPr>
      <w:keepNext/>
      <w:outlineLvl w:val="0"/>
    </w:pPr>
    <w:rPr>
      <w:rFonts w:eastAsia="Arial Unicode M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704EE6"/>
    <w:pPr>
      <w:tabs>
        <w:tab w:val="center" w:pos="4608"/>
        <w:tab w:val="right" w:pos="9360"/>
      </w:tabs>
      <w:suppressAutoHyphens/>
      <w:jc w:val="both"/>
    </w:pPr>
  </w:style>
  <w:style w:type="paragraph" w:customStyle="1" w:styleId="FTR">
    <w:name w:val="FTR"/>
    <w:basedOn w:val="Normal"/>
    <w:next w:val="SCT"/>
    <w:rsid w:val="00704EE6"/>
    <w:pPr>
      <w:tabs>
        <w:tab w:val="right" w:pos="9360"/>
      </w:tabs>
      <w:suppressAutoHyphens/>
      <w:jc w:val="both"/>
    </w:pPr>
  </w:style>
  <w:style w:type="paragraph" w:customStyle="1" w:styleId="SCT">
    <w:name w:val="SCT"/>
    <w:basedOn w:val="Normal"/>
    <w:next w:val="PRT"/>
    <w:rsid w:val="00704EE6"/>
    <w:pPr>
      <w:suppressAutoHyphens/>
      <w:spacing w:before="240"/>
      <w:jc w:val="both"/>
    </w:pPr>
  </w:style>
  <w:style w:type="paragraph" w:customStyle="1" w:styleId="PRT">
    <w:name w:val="PRT"/>
    <w:basedOn w:val="Normal"/>
    <w:next w:val="ART"/>
    <w:rsid w:val="00704EE6"/>
    <w:pPr>
      <w:numPr>
        <w:numId w:val="1"/>
      </w:numPr>
      <w:suppressAutoHyphens/>
      <w:spacing w:before="240"/>
      <w:jc w:val="both"/>
      <w:outlineLvl w:val="0"/>
    </w:pPr>
  </w:style>
  <w:style w:type="paragraph" w:customStyle="1" w:styleId="SUT">
    <w:name w:val="SUT"/>
    <w:basedOn w:val="Normal"/>
    <w:next w:val="PR1"/>
    <w:rsid w:val="00704EE6"/>
    <w:pPr>
      <w:numPr>
        <w:ilvl w:val="1"/>
        <w:numId w:val="1"/>
      </w:numPr>
      <w:suppressAutoHyphens/>
      <w:spacing w:before="240"/>
      <w:jc w:val="both"/>
      <w:outlineLvl w:val="0"/>
    </w:pPr>
  </w:style>
  <w:style w:type="paragraph" w:customStyle="1" w:styleId="DST">
    <w:name w:val="DST"/>
    <w:basedOn w:val="Normal"/>
    <w:next w:val="PR1"/>
    <w:rsid w:val="00704EE6"/>
    <w:pPr>
      <w:numPr>
        <w:ilvl w:val="2"/>
        <w:numId w:val="1"/>
      </w:numPr>
      <w:suppressAutoHyphens/>
      <w:spacing w:before="240"/>
      <w:jc w:val="both"/>
      <w:outlineLvl w:val="0"/>
    </w:pPr>
  </w:style>
  <w:style w:type="paragraph" w:customStyle="1" w:styleId="ART">
    <w:name w:val="ART"/>
    <w:basedOn w:val="Normal"/>
    <w:next w:val="PR1"/>
    <w:rsid w:val="00704EE6"/>
    <w:pPr>
      <w:numPr>
        <w:ilvl w:val="3"/>
        <w:numId w:val="1"/>
      </w:numPr>
      <w:suppressAutoHyphens/>
      <w:spacing w:before="240"/>
      <w:jc w:val="both"/>
      <w:outlineLvl w:val="1"/>
    </w:pPr>
  </w:style>
  <w:style w:type="paragraph" w:customStyle="1" w:styleId="PR1">
    <w:name w:val="PR1"/>
    <w:basedOn w:val="Normal"/>
    <w:rsid w:val="00704EE6"/>
    <w:pPr>
      <w:numPr>
        <w:ilvl w:val="4"/>
        <w:numId w:val="1"/>
      </w:numPr>
      <w:suppressAutoHyphens/>
      <w:spacing w:before="240"/>
      <w:jc w:val="both"/>
      <w:outlineLvl w:val="2"/>
    </w:pPr>
  </w:style>
  <w:style w:type="paragraph" w:customStyle="1" w:styleId="PR2">
    <w:name w:val="PR2"/>
    <w:basedOn w:val="Normal"/>
    <w:rsid w:val="00704EE6"/>
    <w:pPr>
      <w:numPr>
        <w:ilvl w:val="5"/>
        <w:numId w:val="1"/>
      </w:numPr>
      <w:suppressAutoHyphens/>
      <w:jc w:val="both"/>
      <w:outlineLvl w:val="3"/>
    </w:pPr>
  </w:style>
  <w:style w:type="paragraph" w:customStyle="1" w:styleId="PR3">
    <w:name w:val="PR3"/>
    <w:basedOn w:val="Normal"/>
    <w:rsid w:val="00704EE6"/>
    <w:pPr>
      <w:numPr>
        <w:ilvl w:val="6"/>
        <w:numId w:val="1"/>
      </w:numPr>
      <w:suppressAutoHyphens/>
      <w:jc w:val="both"/>
      <w:outlineLvl w:val="4"/>
    </w:pPr>
  </w:style>
  <w:style w:type="paragraph" w:customStyle="1" w:styleId="PR4">
    <w:name w:val="PR4"/>
    <w:basedOn w:val="Normal"/>
    <w:rsid w:val="00704EE6"/>
    <w:pPr>
      <w:numPr>
        <w:ilvl w:val="7"/>
        <w:numId w:val="1"/>
      </w:numPr>
      <w:suppressAutoHyphens/>
      <w:jc w:val="both"/>
      <w:outlineLvl w:val="5"/>
    </w:pPr>
  </w:style>
  <w:style w:type="paragraph" w:customStyle="1" w:styleId="PR5">
    <w:name w:val="PR5"/>
    <w:basedOn w:val="Normal"/>
    <w:rsid w:val="00704EE6"/>
    <w:pPr>
      <w:numPr>
        <w:ilvl w:val="8"/>
        <w:numId w:val="1"/>
      </w:numPr>
      <w:suppressAutoHyphens/>
      <w:jc w:val="both"/>
      <w:outlineLvl w:val="6"/>
    </w:pPr>
  </w:style>
  <w:style w:type="paragraph" w:customStyle="1" w:styleId="TB1">
    <w:name w:val="TB1"/>
    <w:basedOn w:val="Normal"/>
    <w:next w:val="PR1"/>
    <w:rsid w:val="00704EE6"/>
    <w:pPr>
      <w:suppressAutoHyphens/>
      <w:spacing w:before="240"/>
      <w:ind w:left="288"/>
      <w:jc w:val="both"/>
    </w:pPr>
  </w:style>
  <w:style w:type="paragraph" w:customStyle="1" w:styleId="TB2">
    <w:name w:val="TB2"/>
    <w:basedOn w:val="Normal"/>
    <w:next w:val="PR2"/>
    <w:rsid w:val="00704EE6"/>
    <w:pPr>
      <w:suppressAutoHyphens/>
      <w:spacing w:before="240"/>
      <w:ind w:left="864"/>
      <w:jc w:val="both"/>
    </w:pPr>
  </w:style>
  <w:style w:type="paragraph" w:customStyle="1" w:styleId="TB3">
    <w:name w:val="TB3"/>
    <w:basedOn w:val="Normal"/>
    <w:next w:val="PR3"/>
    <w:rsid w:val="00704EE6"/>
    <w:pPr>
      <w:suppressAutoHyphens/>
      <w:spacing w:before="240"/>
      <w:ind w:left="1440"/>
      <w:jc w:val="both"/>
    </w:pPr>
  </w:style>
  <w:style w:type="paragraph" w:customStyle="1" w:styleId="TB4">
    <w:name w:val="TB4"/>
    <w:basedOn w:val="Normal"/>
    <w:next w:val="PR4"/>
    <w:rsid w:val="00704EE6"/>
    <w:pPr>
      <w:suppressAutoHyphens/>
      <w:spacing w:before="240"/>
      <w:ind w:left="2016"/>
      <w:jc w:val="both"/>
    </w:pPr>
  </w:style>
  <w:style w:type="paragraph" w:customStyle="1" w:styleId="TB5">
    <w:name w:val="TB5"/>
    <w:basedOn w:val="Normal"/>
    <w:next w:val="PR5"/>
    <w:rsid w:val="00704EE6"/>
    <w:pPr>
      <w:suppressAutoHyphens/>
      <w:spacing w:before="240"/>
      <w:ind w:left="2592"/>
      <w:jc w:val="both"/>
    </w:pPr>
  </w:style>
  <w:style w:type="paragraph" w:customStyle="1" w:styleId="TCH">
    <w:name w:val="TCH"/>
    <w:basedOn w:val="Normal"/>
    <w:rsid w:val="00704EE6"/>
    <w:pPr>
      <w:suppressAutoHyphens/>
    </w:pPr>
  </w:style>
  <w:style w:type="paragraph" w:customStyle="1" w:styleId="TCE">
    <w:name w:val="TCE"/>
    <w:basedOn w:val="Normal"/>
    <w:rsid w:val="00704EE6"/>
    <w:pPr>
      <w:suppressAutoHyphens/>
      <w:ind w:left="144" w:hanging="144"/>
    </w:pPr>
  </w:style>
  <w:style w:type="paragraph" w:customStyle="1" w:styleId="EOS">
    <w:name w:val="EOS"/>
    <w:basedOn w:val="Normal"/>
    <w:rsid w:val="00704EE6"/>
    <w:pPr>
      <w:suppressAutoHyphens/>
      <w:spacing w:before="240"/>
      <w:jc w:val="both"/>
    </w:pPr>
  </w:style>
  <w:style w:type="paragraph" w:customStyle="1" w:styleId="CMT">
    <w:name w:val="CMT"/>
    <w:basedOn w:val="Normal"/>
    <w:rsid w:val="00704EE6"/>
    <w:pPr>
      <w:suppressAutoHyphens/>
      <w:spacing w:before="240"/>
      <w:jc w:val="both"/>
    </w:pPr>
    <w:rPr>
      <w:vanish/>
      <w:color w:val="0000FF"/>
    </w:rPr>
  </w:style>
  <w:style w:type="character" w:customStyle="1" w:styleId="SI">
    <w:name w:val="SI"/>
    <w:basedOn w:val="DefaultParagraphFont"/>
    <w:rsid w:val="00704EE6"/>
    <w:rPr>
      <w:color w:val="auto"/>
    </w:rPr>
  </w:style>
  <w:style w:type="character" w:customStyle="1" w:styleId="IP">
    <w:name w:val="IP"/>
    <w:basedOn w:val="DefaultParagraphFont"/>
    <w:rsid w:val="00704EE6"/>
    <w:rPr>
      <w:color w:val="000000"/>
    </w:rPr>
  </w:style>
  <w:style w:type="paragraph" w:styleId="Header">
    <w:name w:val="header"/>
    <w:basedOn w:val="Normal"/>
    <w:rsid w:val="00704EE6"/>
    <w:pPr>
      <w:tabs>
        <w:tab w:val="center" w:pos="4320"/>
        <w:tab w:val="right" w:pos="8640"/>
      </w:tabs>
    </w:pPr>
  </w:style>
  <w:style w:type="paragraph" w:styleId="Footer">
    <w:name w:val="footer"/>
    <w:basedOn w:val="Normal"/>
    <w:rsid w:val="00704EE6"/>
    <w:pPr>
      <w:tabs>
        <w:tab w:val="center" w:pos="4320"/>
        <w:tab w:val="right" w:pos="8640"/>
      </w:tabs>
    </w:pPr>
  </w:style>
  <w:style w:type="paragraph" w:styleId="Title">
    <w:name w:val="Title"/>
    <w:basedOn w:val="Normal"/>
    <w:qFormat/>
    <w:rsid w:val="00704EE6"/>
    <w:pPr>
      <w:jc w:val="center"/>
    </w:pPr>
    <w:rPr>
      <w:b/>
      <w:sz w:val="24"/>
      <w:u w:val="single"/>
    </w:rPr>
  </w:style>
  <w:style w:type="paragraph" w:styleId="BodyText">
    <w:name w:val="Body Text"/>
    <w:basedOn w:val="Normal"/>
    <w:rsid w:val="00704EE6"/>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61349557-1C7D-4889-922B-FDB1B5744670}"/>
</file>

<file path=customXml/itemProps2.xml><?xml version="1.0" encoding="utf-8"?>
<ds:datastoreItem xmlns:ds="http://schemas.openxmlformats.org/officeDocument/2006/customXml" ds:itemID="{B2CBA529-4427-44BA-9612-49EE1B9B5A36}"/>
</file>

<file path=customXml/itemProps3.xml><?xml version="1.0" encoding="utf-8"?>
<ds:datastoreItem xmlns:ds="http://schemas.openxmlformats.org/officeDocument/2006/customXml" ds:itemID="{90B9DE5B-6884-4A31-AAA6-B65737651399}"/>
</file>

<file path=docProps/app.xml><?xml version="1.0" encoding="utf-8"?>
<Properties xmlns="http://schemas.openxmlformats.org/officeDocument/2006/extended-properties" xmlns:vt="http://schemas.openxmlformats.org/officeDocument/2006/docPropsVTypes">
  <Template>Normal</Template>
  <TotalTime>2</TotalTime>
  <Pages>5</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16140 - WIRING DEVICES</vt:lpstr>
    </vt:vector>
  </TitlesOfParts>
  <Company>ARCOM, Inc.</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16140 - WIRING DEVICES</dc:title>
  <dc:subject>WIRING DEVICES</dc:subject>
  <dc:creator>ARCOM, Inc.</dc:creator>
  <cp:keywords>BAS-12345-MS80</cp:keywords>
  <cp:lastModifiedBy>Jimmy Myers</cp:lastModifiedBy>
  <cp:revision>14</cp:revision>
  <cp:lastPrinted>2005-09-01T14:27:00Z</cp:lastPrinted>
  <dcterms:created xsi:type="dcterms:W3CDTF">2009-09-28T18:19:00Z</dcterms:created>
  <dcterms:modified xsi:type="dcterms:W3CDTF">2025-04-14T14:37:00Z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