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600D" w14:textId="77777777" w:rsidR="003C4E59" w:rsidRDefault="003C4E59">
      <w:pPr>
        <w:pStyle w:val="CMT"/>
        <w:rPr>
          <w:b/>
          <w:sz w:val="20"/>
        </w:rPr>
      </w:pPr>
      <w:r>
        <w:rPr>
          <w:b/>
          <w:sz w:val="20"/>
        </w:rPr>
        <w:t>MASTERSPEC Short Form Copyright 1999, The American Institute of Architects (AIA)</w:t>
      </w:r>
    </w:p>
    <w:p w14:paraId="229C8022" w14:textId="77777777" w:rsidR="003C4E59" w:rsidRDefault="003C4E59">
      <w:pPr>
        <w:pStyle w:val="SCT"/>
        <w:spacing w:before="0"/>
        <w:rPr>
          <w:b/>
          <w:sz w:val="20"/>
        </w:rPr>
      </w:pPr>
      <w:r>
        <w:rPr>
          <w:b/>
          <w:sz w:val="20"/>
        </w:rPr>
        <w:t>SECTION 16130 - RACEWAYS AND BOXES</w:t>
      </w:r>
    </w:p>
    <w:p w14:paraId="68EC4EAC" w14:textId="77777777" w:rsidR="003C4E59" w:rsidRDefault="003C4E59">
      <w:pPr>
        <w:pStyle w:val="PRT"/>
        <w:rPr>
          <w:sz w:val="20"/>
        </w:rPr>
      </w:pPr>
      <w:r>
        <w:rPr>
          <w:sz w:val="20"/>
        </w:rPr>
        <w:t>GENERAL</w:t>
      </w:r>
    </w:p>
    <w:p w14:paraId="4C9310C6" w14:textId="77777777" w:rsidR="003C4E59" w:rsidRDefault="003C4E59">
      <w:pPr>
        <w:pStyle w:val="ART"/>
        <w:tabs>
          <w:tab w:val="clear" w:pos="864"/>
          <w:tab w:val="left" w:pos="720"/>
        </w:tabs>
        <w:ind w:left="720" w:hanging="720"/>
        <w:rPr>
          <w:sz w:val="20"/>
        </w:rPr>
      </w:pPr>
      <w:r>
        <w:rPr>
          <w:sz w:val="20"/>
        </w:rPr>
        <w:t>SUMMARY</w:t>
      </w:r>
    </w:p>
    <w:p w14:paraId="40F7522C" w14:textId="77777777" w:rsidR="003C4E59" w:rsidRDefault="003C4E59">
      <w:pPr>
        <w:pStyle w:val="PR1"/>
        <w:tabs>
          <w:tab w:val="clear" w:pos="864"/>
        </w:tabs>
        <w:spacing w:before="0"/>
        <w:ind w:left="720" w:hanging="540"/>
        <w:outlineLvl w:val="9"/>
        <w:rPr>
          <w:sz w:val="20"/>
        </w:rPr>
      </w:pPr>
      <w:r>
        <w:rPr>
          <w:sz w:val="20"/>
        </w:rPr>
        <w:t>This Section includes raceways, fittings, boxes, enclosures, and cabinets for electrical wiring.</w:t>
      </w:r>
    </w:p>
    <w:p w14:paraId="6B183E72" w14:textId="77777777" w:rsidR="003C4E59" w:rsidRDefault="003C4E59">
      <w:pPr>
        <w:pStyle w:val="PR1"/>
        <w:tabs>
          <w:tab w:val="clear" w:pos="864"/>
        </w:tabs>
        <w:spacing w:before="0"/>
        <w:ind w:left="720" w:hanging="540"/>
        <w:outlineLvl w:val="9"/>
        <w:rPr>
          <w:sz w:val="20"/>
        </w:rPr>
      </w:pPr>
      <w:r>
        <w:rPr>
          <w:sz w:val="20"/>
        </w:rPr>
        <w:t>See Division 16 Section "Basic Electrical Materials and Methods" for supports, anchors, and identification products.</w:t>
      </w:r>
    </w:p>
    <w:p w14:paraId="1C207ACD" w14:textId="77777777" w:rsidR="003C4E59" w:rsidRDefault="003C4E59">
      <w:pPr>
        <w:pStyle w:val="PR1"/>
        <w:tabs>
          <w:tab w:val="clear" w:pos="864"/>
        </w:tabs>
        <w:spacing w:before="0"/>
        <w:ind w:left="720" w:hanging="540"/>
        <w:outlineLvl w:val="9"/>
        <w:rPr>
          <w:sz w:val="20"/>
        </w:rPr>
      </w:pPr>
      <w:r>
        <w:rPr>
          <w:sz w:val="20"/>
        </w:rPr>
        <w:t>See Division 16 Section "Seismic Controls for Electrical Work" for seismic restraints and bracing of raceways, boxes, enclosures, and cabinets.</w:t>
      </w:r>
    </w:p>
    <w:p w14:paraId="2513C6CB" w14:textId="77777777" w:rsidR="003C4E59" w:rsidRDefault="003C4E59">
      <w:pPr>
        <w:pStyle w:val="PR1"/>
        <w:tabs>
          <w:tab w:val="clear" w:pos="864"/>
        </w:tabs>
        <w:spacing w:before="0"/>
        <w:ind w:left="720" w:hanging="540"/>
        <w:outlineLvl w:val="9"/>
        <w:rPr>
          <w:sz w:val="20"/>
        </w:rPr>
      </w:pPr>
      <w:r>
        <w:rPr>
          <w:sz w:val="20"/>
        </w:rPr>
        <w:t>See Division 16 Section "Wiring Devices" for devices installed in boxes.</w:t>
      </w:r>
    </w:p>
    <w:p w14:paraId="02BE15B1" w14:textId="77777777" w:rsidR="003C4E59" w:rsidRDefault="003C4E59">
      <w:pPr>
        <w:pStyle w:val="ART"/>
        <w:tabs>
          <w:tab w:val="clear" w:pos="864"/>
          <w:tab w:val="left" w:pos="720"/>
        </w:tabs>
        <w:ind w:left="720" w:hanging="720"/>
        <w:rPr>
          <w:sz w:val="20"/>
        </w:rPr>
      </w:pPr>
      <w:r>
        <w:rPr>
          <w:sz w:val="20"/>
        </w:rPr>
        <w:t>SUBMITTALS</w:t>
      </w:r>
    </w:p>
    <w:p w14:paraId="5152E6C4" w14:textId="77777777" w:rsidR="003C4E59" w:rsidRDefault="003C4E59">
      <w:pPr>
        <w:pStyle w:val="PR1"/>
        <w:tabs>
          <w:tab w:val="clear" w:pos="864"/>
        </w:tabs>
        <w:spacing w:before="0"/>
        <w:ind w:left="720" w:hanging="540"/>
        <w:outlineLvl w:val="9"/>
        <w:rPr>
          <w:sz w:val="20"/>
        </w:rPr>
      </w:pPr>
      <w:r>
        <w:rPr>
          <w:sz w:val="20"/>
        </w:rPr>
        <w:t>Completed “Conformance Submittal” included with this Section.</w:t>
      </w:r>
    </w:p>
    <w:p w14:paraId="746BC146" w14:textId="77777777" w:rsidR="003C4E59" w:rsidRDefault="003C4E59">
      <w:pPr>
        <w:pStyle w:val="CMT"/>
        <w:tabs>
          <w:tab w:val="left" w:pos="720"/>
        </w:tabs>
        <w:ind w:left="720" w:hanging="720"/>
        <w:rPr>
          <w:sz w:val="20"/>
        </w:rPr>
      </w:pPr>
      <w:r>
        <w:rPr>
          <w:sz w:val="20"/>
        </w:rPr>
        <w:t>Delete below except for custom enclosures.</w:t>
      </w:r>
    </w:p>
    <w:p w14:paraId="64E283A1" w14:textId="77777777" w:rsidR="003C4E59" w:rsidRDefault="003C4E59">
      <w:pPr>
        <w:pStyle w:val="ART"/>
        <w:tabs>
          <w:tab w:val="clear" w:pos="864"/>
          <w:tab w:val="left" w:pos="720"/>
        </w:tabs>
        <w:ind w:left="720" w:hanging="720"/>
        <w:rPr>
          <w:sz w:val="20"/>
        </w:rPr>
      </w:pPr>
      <w:r>
        <w:rPr>
          <w:sz w:val="20"/>
        </w:rPr>
        <w:t>QUALITY ASSURANCE</w:t>
      </w:r>
    </w:p>
    <w:p w14:paraId="60E0923A" w14:textId="77777777" w:rsidR="003C4E59" w:rsidRDefault="003C4E59">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225693A3" w14:textId="77777777" w:rsidR="003C4E59" w:rsidRDefault="003C4E59">
      <w:pPr>
        <w:pStyle w:val="PR1"/>
        <w:tabs>
          <w:tab w:val="clear" w:pos="864"/>
        </w:tabs>
        <w:spacing w:before="0"/>
        <w:ind w:left="720" w:hanging="540"/>
        <w:outlineLvl w:val="9"/>
        <w:rPr>
          <w:sz w:val="20"/>
        </w:rPr>
      </w:pPr>
      <w:r>
        <w:rPr>
          <w:sz w:val="20"/>
        </w:rPr>
        <w:t>Comply with NFPA 70.</w:t>
      </w:r>
    </w:p>
    <w:p w14:paraId="6E6AA283" w14:textId="77777777" w:rsidR="003C4E59" w:rsidRDefault="003C4E59">
      <w:pPr>
        <w:pStyle w:val="PRT"/>
        <w:rPr>
          <w:sz w:val="20"/>
        </w:rPr>
      </w:pPr>
      <w:r>
        <w:rPr>
          <w:sz w:val="20"/>
        </w:rPr>
        <w:t>PRODUCTS</w:t>
      </w:r>
    </w:p>
    <w:p w14:paraId="0BE974AD" w14:textId="77777777" w:rsidR="003C4E59" w:rsidRDefault="003C4E59">
      <w:pPr>
        <w:pStyle w:val="ART"/>
        <w:tabs>
          <w:tab w:val="clear" w:pos="864"/>
          <w:tab w:val="left" w:pos="720"/>
        </w:tabs>
        <w:ind w:left="720" w:hanging="720"/>
        <w:rPr>
          <w:sz w:val="20"/>
        </w:rPr>
      </w:pPr>
      <w:r>
        <w:rPr>
          <w:sz w:val="20"/>
        </w:rPr>
        <w:t>MANUFACTURERS</w:t>
      </w:r>
    </w:p>
    <w:p w14:paraId="162DD8B5" w14:textId="77777777" w:rsidR="003C4E59" w:rsidRDefault="003C4E59">
      <w:pPr>
        <w:pStyle w:val="CMT"/>
        <w:ind w:left="720" w:hanging="540"/>
        <w:rPr>
          <w:sz w:val="20"/>
        </w:rPr>
      </w:pPr>
      <w:r>
        <w:rPr>
          <w:sz w:val="20"/>
        </w:rPr>
        <w:t>See Editing Instruction No. 1 in the Evaluations for cautions about naming manufacturers and products.</w:t>
      </w:r>
    </w:p>
    <w:p w14:paraId="77DF52A5" w14:textId="77777777" w:rsidR="003C4E59" w:rsidRDefault="003C4E59">
      <w:pPr>
        <w:pStyle w:val="PR1"/>
        <w:tabs>
          <w:tab w:val="clear" w:pos="864"/>
        </w:tabs>
        <w:spacing w:before="0"/>
        <w:ind w:left="720" w:hanging="540"/>
        <w:outlineLvl w:val="9"/>
        <w:rPr>
          <w:sz w:val="20"/>
        </w:rPr>
      </w:pPr>
      <w:r>
        <w:rPr>
          <w:sz w:val="20"/>
        </w:rPr>
        <w:t>In other Part 2 articles where subparagraph titles below introduce lists, the following requirements apply for product selection:</w:t>
      </w:r>
    </w:p>
    <w:p w14:paraId="4D727B4D" w14:textId="77777777" w:rsidR="003C4E59" w:rsidRDefault="003C4E59">
      <w:pPr>
        <w:pStyle w:val="CMT"/>
        <w:ind w:left="1080" w:hanging="360"/>
        <w:rPr>
          <w:sz w:val="20"/>
        </w:rPr>
      </w:pPr>
      <w:r>
        <w:rPr>
          <w:sz w:val="20"/>
        </w:rPr>
        <w:t>Coordinate subparagraphs retained below with subparagraph titles retained in other Part 2 articles.  Refer to Division 1 Section "Product Requirements."</w:t>
      </w:r>
    </w:p>
    <w:p w14:paraId="3BF12073" w14:textId="77777777" w:rsidR="003C4E59" w:rsidRDefault="003C4E59">
      <w:pPr>
        <w:pStyle w:val="PR2"/>
        <w:tabs>
          <w:tab w:val="clear" w:pos="1440"/>
        </w:tabs>
        <w:ind w:left="1080" w:hanging="360"/>
        <w:rPr>
          <w:sz w:val="20"/>
        </w:rPr>
      </w:pPr>
      <w:r>
        <w:rPr>
          <w:sz w:val="20"/>
        </w:rPr>
        <w:t>Available Manufacturers:  Subject to compliance with requirements, manufacturers offering products that may be incorporated into the Work include, but are not limited to, the manufacturers specified.</w:t>
      </w:r>
    </w:p>
    <w:p w14:paraId="2C76AFB3" w14:textId="77777777" w:rsidR="003C4E59" w:rsidRDefault="003C4E59">
      <w:pPr>
        <w:pStyle w:val="ART"/>
        <w:tabs>
          <w:tab w:val="clear" w:pos="864"/>
          <w:tab w:val="left" w:pos="720"/>
        </w:tabs>
        <w:ind w:left="720" w:hanging="720"/>
        <w:rPr>
          <w:sz w:val="20"/>
        </w:rPr>
      </w:pPr>
      <w:r>
        <w:rPr>
          <w:sz w:val="20"/>
        </w:rPr>
        <w:t>METAL CONDUIT AND TUBING</w:t>
      </w:r>
    </w:p>
    <w:p w14:paraId="603F2A49" w14:textId="77777777" w:rsidR="003C4E59" w:rsidRDefault="003C4E59">
      <w:pPr>
        <w:pStyle w:val="CMT"/>
        <w:ind w:left="720" w:hanging="540"/>
        <w:rPr>
          <w:sz w:val="20"/>
        </w:rPr>
      </w:pPr>
      <w:r>
        <w:rPr>
          <w:sz w:val="20"/>
        </w:rPr>
        <w:t>Retain "Available" in first paragraph below for nonproprietary and delete "Available" for semiproprietary specifications.</w:t>
      </w:r>
    </w:p>
    <w:p w14:paraId="72461E90" w14:textId="77777777" w:rsidR="003C4E59" w:rsidRDefault="003C4E59">
      <w:pPr>
        <w:pStyle w:val="PR1"/>
        <w:tabs>
          <w:tab w:val="clear" w:pos="864"/>
        </w:tabs>
        <w:spacing w:before="0"/>
        <w:ind w:left="720" w:hanging="540"/>
        <w:outlineLvl w:val="9"/>
        <w:rPr>
          <w:sz w:val="20"/>
        </w:rPr>
      </w:pPr>
      <w:r>
        <w:rPr>
          <w:sz w:val="20"/>
        </w:rPr>
        <w:t>Rigid Steel Conduit:  ANSI C80.1.</w:t>
      </w:r>
    </w:p>
    <w:p w14:paraId="070F77AC" w14:textId="77777777" w:rsidR="003C4E59" w:rsidRDefault="003C4E59">
      <w:pPr>
        <w:pStyle w:val="CMT"/>
        <w:ind w:left="720" w:hanging="540"/>
        <w:rPr>
          <w:sz w:val="20"/>
        </w:rPr>
      </w:pPr>
      <w:r>
        <w:rPr>
          <w:sz w:val="20"/>
        </w:rPr>
        <w:t>Delete first paragraph below unless required for corrosion resistance, power distribution at frequencies above 60 Hz, or other special needs.</w:t>
      </w:r>
    </w:p>
    <w:p w14:paraId="776EB09C" w14:textId="77777777" w:rsidR="003C4E59" w:rsidRPr="00DD3D5D" w:rsidRDefault="003C4E59">
      <w:pPr>
        <w:pStyle w:val="PR1"/>
        <w:tabs>
          <w:tab w:val="clear" w:pos="864"/>
        </w:tabs>
        <w:spacing w:before="0"/>
        <w:ind w:left="720" w:hanging="540"/>
        <w:outlineLvl w:val="9"/>
        <w:rPr>
          <w:sz w:val="20"/>
          <w:lang w:val="fr-FR"/>
        </w:rPr>
      </w:pPr>
      <w:r w:rsidRPr="00DD3D5D">
        <w:rPr>
          <w:sz w:val="20"/>
        </w:rPr>
        <w:t>Aluminum Rigid Conduit:  ANSI C80.5.</w:t>
      </w:r>
    </w:p>
    <w:p w14:paraId="6C7A5A8A" w14:textId="77777777" w:rsidR="003C4E59" w:rsidRDefault="003C4E59">
      <w:pPr>
        <w:pStyle w:val="PR1"/>
        <w:tabs>
          <w:tab w:val="clear" w:pos="864"/>
        </w:tabs>
        <w:spacing w:before="0"/>
        <w:ind w:left="720" w:hanging="540"/>
        <w:outlineLvl w:val="9"/>
        <w:rPr>
          <w:sz w:val="20"/>
        </w:rPr>
      </w:pPr>
      <w:r>
        <w:rPr>
          <w:sz w:val="20"/>
        </w:rPr>
        <w:t>IMC:  ANSI C80.6.</w:t>
      </w:r>
    </w:p>
    <w:p w14:paraId="2CF0425E" w14:textId="77777777" w:rsidR="003C4E59" w:rsidRDefault="003C4E59">
      <w:pPr>
        <w:pStyle w:val="PR1"/>
        <w:tabs>
          <w:tab w:val="clear" w:pos="864"/>
        </w:tabs>
        <w:spacing w:before="0"/>
        <w:ind w:left="720" w:hanging="540"/>
        <w:outlineLvl w:val="9"/>
        <w:rPr>
          <w:sz w:val="20"/>
        </w:rPr>
      </w:pPr>
      <w:r>
        <w:rPr>
          <w:sz w:val="20"/>
        </w:rPr>
        <w:t>EMT and Fittings:  ANSI C80.3.</w:t>
      </w:r>
    </w:p>
    <w:p w14:paraId="182EC8B9" w14:textId="77777777" w:rsidR="003C4E59" w:rsidRDefault="00DD3D5D">
      <w:pPr>
        <w:pStyle w:val="PR2"/>
        <w:tabs>
          <w:tab w:val="clear" w:pos="1440"/>
        </w:tabs>
        <w:ind w:left="1080" w:hanging="360"/>
        <w:rPr>
          <w:sz w:val="20"/>
        </w:rPr>
      </w:pPr>
      <w:r>
        <w:rPr>
          <w:sz w:val="20"/>
        </w:rPr>
        <w:t>Fittings: Compression or Set-Screw.</w:t>
      </w:r>
    </w:p>
    <w:p w14:paraId="55D71A00" w14:textId="77777777" w:rsidR="003C4E59" w:rsidRDefault="003C4E59">
      <w:pPr>
        <w:pStyle w:val="CMT"/>
        <w:tabs>
          <w:tab w:val="left" w:pos="720"/>
        </w:tabs>
        <w:ind w:left="720" w:hanging="540"/>
        <w:rPr>
          <w:sz w:val="20"/>
        </w:rPr>
      </w:pPr>
      <w:r>
        <w:rPr>
          <w:sz w:val="20"/>
        </w:rPr>
        <w:t>In first paragraph below, zinc-coated steel type is most frequently used.  Delete paragraph to allow Contractor to choose appropriate material.</w:t>
      </w:r>
    </w:p>
    <w:p w14:paraId="380D6611" w14:textId="77777777" w:rsidR="003C4E59" w:rsidRDefault="003C4E59">
      <w:pPr>
        <w:pStyle w:val="PR1"/>
        <w:tabs>
          <w:tab w:val="clear" w:pos="864"/>
          <w:tab w:val="left" w:pos="720"/>
        </w:tabs>
        <w:spacing w:before="0"/>
        <w:ind w:left="720" w:hanging="540"/>
        <w:outlineLvl w:val="9"/>
        <w:rPr>
          <w:sz w:val="20"/>
        </w:rPr>
      </w:pPr>
      <w:r>
        <w:rPr>
          <w:sz w:val="20"/>
        </w:rPr>
        <w:t>FMC: Zinc-coated steel.</w:t>
      </w:r>
    </w:p>
    <w:p w14:paraId="75115B83" w14:textId="77777777" w:rsidR="003C4E59" w:rsidRDefault="003C4E59">
      <w:pPr>
        <w:pStyle w:val="PR1"/>
        <w:tabs>
          <w:tab w:val="clear" w:pos="864"/>
          <w:tab w:val="left" w:pos="720"/>
        </w:tabs>
        <w:spacing w:before="0"/>
        <w:ind w:left="720" w:hanging="540"/>
        <w:outlineLvl w:val="9"/>
        <w:rPr>
          <w:sz w:val="20"/>
        </w:rPr>
      </w:pPr>
      <w:r>
        <w:rPr>
          <w:sz w:val="20"/>
        </w:rPr>
        <w:t>LFMC:  Flexible steel conduit with PVC jacket.</w:t>
      </w:r>
    </w:p>
    <w:p w14:paraId="35F0996A" w14:textId="77777777" w:rsidR="003C4E59" w:rsidRDefault="003C4E59">
      <w:pPr>
        <w:pStyle w:val="PR1"/>
        <w:tabs>
          <w:tab w:val="clear" w:pos="864"/>
          <w:tab w:val="left" w:pos="720"/>
        </w:tabs>
        <w:spacing w:before="0"/>
        <w:ind w:left="720" w:hanging="540"/>
        <w:outlineLvl w:val="9"/>
        <w:rPr>
          <w:sz w:val="20"/>
        </w:rPr>
      </w:pPr>
      <w:r>
        <w:rPr>
          <w:sz w:val="20"/>
        </w:rPr>
        <w:t>Fittings:  NEMA FB 1; compatible with conduit and tubing materials.</w:t>
      </w:r>
    </w:p>
    <w:p w14:paraId="6A3A55D7" w14:textId="77777777" w:rsidR="003C4E59" w:rsidRDefault="003C4E59">
      <w:pPr>
        <w:pStyle w:val="ART"/>
        <w:tabs>
          <w:tab w:val="clear" w:pos="864"/>
          <w:tab w:val="left" w:pos="720"/>
        </w:tabs>
        <w:ind w:left="720" w:hanging="720"/>
        <w:rPr>
          <w:sz w:val="20"/>
        </w:rPr>
      </w:pPr>
      <w:r>
        <w:rPr>
          <w:sz w:val="20"/>
        </w:rPr>
        <w:lastRenderedPageBreak/>
        <w:t>NONMETALLIC CONDUIT AND TUBING</w:t>
      </w:r>
    </w:p>
    <w:p w14:paraId="5AFC0D3E" w14:textId="77777777" w:rsidR="003C4E59" w:rsidRDefault="003C4E59">
      <w:pPr>
        <w:pStyle w:val="CMT"/>
        <w:ind w:left="720" w:hanging="540"/>
        <w:rPr>
          <w:sz w:val="20"/>
        </w:rPr>
      </w:pPr>
      <w:r>
        <w:rPr>
          <w:sz w:val="20"/>
        </w:rPr>
        <w:t>Retain "Available" in paragraph below for nonproprietary and delete "Available" for semiproprietary specifications.</w:t>
      </w:r>
    </w:p>
    <w:p w14:paraId="1294F232" w14:textId="77777777" w:rsidR="003C4E59" w:rsidRDefault="003C4E59">
      <w:pPr>
        <w:pStyle w:val="CMT"/>
        <w:ind w:left="720" w:hanging="540"/>
        <w:rPr>
          <w:sz w:val="20"/>
        </w:rPr>
      </w:pPr>
      <w:r>
        <w:rPr>
          <w:sz w:val="20"/>
        </w:rPr>
        <w:t>Delete any product from four paragraphs below if not required.  See Evaluations for types of nonmetallic conduit.</w:t>
      </w:r>
    </w:p>
    <w:p w14:paraId="771C2680" w14:textId="77777777" w:rsidR="003C4E59" w:rsidRDefault="003C4E59">
      <w:pPr>
        <w:pStyle w:val="PR1"/>
        <w:tabs>
          <w:tab w:val="clear" w:pos="864"/>
        </w:tabs>
        <w:spacing w:before="0"/>
        <w:ind w:left="720" w:hanging="540"/>
        <w:outlineLvl w:val="9"/>
        <w:rPr>
          <w:sz w:val="20"/>
        </w:rPr>
      </w:pPr>
      <w:r>
        <w:rPr>
          <w:sz w:val="20"/>
        </w:rPr>
        <w:t>ENT:  NEMA TC 13.</w:t>
      </w:r>
    </w:p>
    <w:p w14:paraId="0DFE0180" w14:textId="77777777" w:rsidR="003C4E59" w:rsidRDefault="003C4E59">
      <w:pPr>
        <w:pStyle w:val="PR1"/>
        <w:tabs>
          <w:tab w:val="clear" w:pos="864"/>
        </w:tabs>
        <w:spacing w:before="0"/>
        <w:ind w:left="720" w:hanging="540"/>
        <w:outlineLvl w:val="9"/>
        <w:rPr>
          <w:sz w:val="20"/>
        </w:rPr>
      </w:pPr>
      <w:r>
        <w:rPr>
          <w:sz w:val="20"/>
        </w:rPr>
        <w:t>RNC:  NEMA TC 2, Schedule 40 and Schedule 80 PVC.</w:t>
      </w:r>
    </w:p>
    <w:p w14:paraId="648C4EDC" w14:textId="77777777" w:rsidR="003C4E59" w:rsidRDefault="003C4E59">
      <w:pPr>
        <w:pStyle w:val="PR1"/>
        <w:tabs>
          <w:tab w:val="clear" w:pos="864"/>
        </w:tabs>
        <w:spacing w:before="0"/>
        <w:ind w:left="720" w:hanging="540"/>
        <w:outlineLvl w:val="9"/>
        <w:rPr>
          <w:sz w:val="20"/>
        </w:rPr>
      </w:pPr>
      <w:r>
        <w:rPr>
          <w:sz w:val="20"/>
        </w:rPr>
        <w:t>ENT and RNC Fittings:  NEMA TC 3; match to conduit or tubing type and material.</w:t>
      </w:r>
    </w:p>
    <w:p w14:paraId="75BA3312" w14:textId="77777777" w:rsidR="003C4E59" w:rsidRDefault="003C4E59">
      <w:pPr>
        <w:pStyle w:val="PR1"/>
        <w:tabs>
          <w:tab w:val="clear" w:pos="864"/>
        </w:tabs>
        <w:spacing w:before="0"/>
        <w:ind w:left="720" w:hanging="540"/>
        <w:outlineLvl w:val="9"/>
        <w:rPr>
          <w:sz w:val="20"/>
        </w:rPr>
      </w:pPr>
      <w:r>
        <w:rPr>
          <w:sz w:val="20"/>
        </w:rPr>
        <w:t>LFNC:  UL 1660.</w:t>
      </w:r>
    </w:p>
    <w:p w14:paraId="034641FD" w14:textId="77777777" w:rsidR="003C4E59" w:rsidRDefault="003C4E59">
      <w:pPr>
        <w:pStyle w:val="ART"/>
        <w:tabs>
          <w:tab w:val="clear" w:pos="864"/>
          <w:tab w:val="left" w:pos="720"/>
        </w:tabs>
        <w:ind w:left="720" w:hanging="720"/>
        <w:rPr>
          <w:sz w:val="20"/>
        </w:rPr>
      </w:pPr>
      <w:r>
        <w:rPr>
          <w:sz w:val="20"/>
        </w:rPr>
        <w:t>NONMETALLIC WIREWAYS</w:t>
      </w:r>
    </w:p>
    <w:p w14:paraId="395E318C" w14:textId="77777777" w:rsidR="003C4E59" w:rsidRDefault="003C4E59">
      <w:pPr>
        <w:pStyle w:val="CMT"/>
        <w:ind w:left="720" w:hanging="540"/>
        <w:rPr>
          <w:sz w:val="20"/>
        </w:rPr>
      </w:pPr>
      <w:r>
        <w:rPr>
          <w:sz w:val="20"/>
        </w:rPr>
        <w:t>Retain "Available" in paragraph below for nonproprietary and delete "Available" for semiproprietary specifications.</w:t>
      </w:r>
    </w:p>
    <w:p w14:paraId="6D9F88E6" w14:textId="77777777" w:rsidR="003C4E59" w:rsidRDefault="003C4E59">
      <w:pPr>
        <w:pStyle w:val="CMT"/>
        <w:spacing w:before="0"/>
        <w:ind w:left="720" w:hanging="540"/>
        <w:rPr>
          <w:sz w:val="20"/>
        </w:rPr>
      </w:pPr>
      <w:r>
        <w:rPr>
          <w:sz w:val="20"/>
        </w:rPr>
        <w:t>Select paragraph above or first paragraph below.</w:t>
      </w:r>
    </w:p>
    <w:p w14:paraId="1C53C383" w14:textId="77777777" w:rsidR="003C4E59" w:rsidRDefault="003C4E59">
      <w:pPr>
        <w:pStyle w:val="PR1"/>
        <w:tabs>
          <w:tab w:val="clear" w:pos="864"/>
        </w:tabs>
        <w:spacing w:before="0"/>
        <w:ind w:left="720" w:hanging="540"/>
        <w:outlineLvl w:val="9"/>
        <w:rPr>
          <w:sz w:val="20"/>
        </w:rPr>
      </w:pPr>
      <w:r>
        <w:rPr>
          <w:sz w:val="20"/>
        </w:rPr>
        <w:t xml:space="preserve">Description:  PVC </w:t>
      </w:r>
      <w:r w:rsidR="00DD3D5D">
        <w:rPr>
          <w:sz w:val="20"/>
        </w:rPr>
        <w:t>plastic</w:t>
      </w:r>
      <w:r>
        <w:rPr>
          <w:sz w:val="20"/>
        </w:rPr>
        <w:t xml:space="preserve"> extruded and fabricated to size and shape indicated, with snap-on cover and mechanically coupled connections with plastic fasteners.</w:t>
      </w:r>
    </w:p>
    <w:p w14:paraId="5480380E" w14:textId="77777777" w:rsidR="003C4E59" w:rsidRDefault="003C4E59">
      <w:pPr>
        <w:pStyle w:val="PR1"/>
        <w:tabs>
          <w:tab w:val="clear" w:pos="864"/>
        </w:tabs>
        <w:spacing w:before="0"/>
        <w:ind w:left="720" w:hanging="540"/>
        <w:outlineLvl w:val="9"/>
        <w:rPr>
          <w:sz w:val="20"/>
        </w:rPr>
      </w:pPr>
      <w:r>
        <w:rPr>
          <w:sz w:val="20"/>
        </w:rPr>
        <w:t>Fittings and Accessories:  Include couplings, offsets, elbows, expansion joints, adapters, hold-down straps, end caps, and other fittings to match and mate with wireways as required for complete system.</w:t>
      </w:r>
    </w:p>
    <w:p w14:paraId="55F34528" w14:textId="77777777" w:rsidR="003C4E59" w:rsidRDefault="003C4E59">
      <w:pPr>
        <w:pStyle w:val="PR1"/>
        <w:tabs>
          <w:tab w:val="clear" w:pos="864"/>
        </w:tabs>
        <w:spacing w:before="0"/>
        <w:ind w:left="720" w:hanging="540"/>
        <w:outlineLvl w:val="9"/>
        <w:rPr>
          <w:sz w:val="20"/>
        </w:rPr>
      </w:pPr>
      <w:r>
        <w:rPr>
          <w:sz w:val="20"/>
        </w:rPr>
        <w:t>Select features, unless otherwise indicated, as required to complete wiring system and to comply with NFPA 70.</w:t>
      </w:r>
    </w:p>
    <w:p w14:paraId="70B0E1BA" w14:textId="77777777" w:rsidR="003C4E59" w:rsidRDefault="003C4E59">
      <w:pPr>
        <w:pStyle w:val="ART"/>
        <w:tabs>
          <w:tab w:val="clear" w:pos="864"/>
          <w:tab w:val="left" w:pos="720"/>
        </w:tabs>
        <w:ind w:left="720" w:hanging="720"/>
        <w:rPr>
          <w:sz w:val="20"/>
        </w:rPr>
      </w:pPr>
      <w:r>
        <w:rPr>
          <w:sz w:val="20"/>
        </w:rPr>
        <w:t>BOXES, ENCLOSURES, AND CABINETS</w:t>
      </w:r>
    </w:p>
    <w:p w14:paraId="4CD08060" w14:textId="77777777" w:rsidR="003C4E59" w:rsidRDefault="003C4E59">
      <w:pPr>
        <w:pStyle w:val="CMT"/>
        <w:tabs>
          <w:tab w:val="left" w:pos="720"/>
        </w:tabs>
        <w:ind w:left="720" w:hanging="540"/>
        <w:rPr>
          <w:sz w:val="20"/>
        </w:rPr>
      </w:pPr>
      <w:r>
        <w:rPr>
          <w:sz w:val="20"/>
        </w:rPr>
        <w:t>Retain "Available" in first paragraph below for nonproprietary and delete "Available" for semiproprietary specifications.</w:t>
      </w:r>
    </w:p>
    <w:p w14:paraId="75D9BA9D" w14:textId="77777777" w:rsidR="003C4E59" w:rsidRDefault="003C4E59">
      <w:pPr>
        <w:pStyle w:val="PR1"/>
        <w:tabs>
          <w:tab w:val="clear" w:pos="864"/>
          <w:tab w:val="left" w:pos="720"/>
        </w:tabs>
        <w:spacing w:before="0"/>
        <w:ind w:left="720" w:hanging="540"/>
        <w:outlineLvl w:val="9"/>
        <w:rPr>
          <w:sz w:val="20"/>
        </w:rPr>
      </w:pPr>
      <w:r>
        <w:rPr>
          <w:sz w:val="20"/>
        </w:rPr>
        <w:t>Sheet Metal Outlet and Device Boxes:  NEMA OS 1.</w:t>
      </w:r>
    </w:p>
    <w:p w14:paraId="3CD90DC6" w14:textId="77777777" w:rsidR="003C4E59" w:rsidRDefault="003C4E59">
      <w:pPr>
        <w:pStyle w:val="CMT"/>
        <w:tabs>
          <w:tab w:val="left" w:pos="720"/>
        </w:tabs>
        <w:ind w:left="720" w:hanging="540"/>
        <w:rPr>
          <w:sz w:val="20"/>
        </w:rPr>
      </w:pPr>
      <w:r>
        <w:rPr>
          <w:sz w:val="20"/>
        </w:rPr>
        <w:t>Revise paragraph below.  Aluminum is also available and suitable for use with steel raceways.</w:t>
      </w:r>
    </w:p>
    <w:p w14:paraId="6DF23EC4" w14:textId="77777777" w:rsidR="003C4E59" w:rsidRDefault="003C4E59">
      <w:pPr>
        <w:pStyle w:val="PR1"/>
        <w:tabs>
          <w:tab w:val="clear" w:pos="864"/>
          <w:tab w:val="left" w:pos="720"/>
        </w:tabs>
        <w:spacing w:before="0"/>
        <w:ind w:left="720" w:hanging="540"/>
        <w:outlineLvl w:val="9"/>
        <w:rPr>
          <w:sz w:val="20"/>
        </w:rPr>
      </w:pPr>
      <w:r>
        <w:rPr>
          <w:sz w:val="20"/>
        </w:rPr>
        <w:t>Cast-Metal Outlet and Device Boxes:  NEMA FB 1, Type FD, with gasketed cover.</w:t>
      </w:r>
    </w:p>
    <w:p w14:paraId="015EDD3E" w14:textId="77777777" w:rsidR="003C4E59" w:rsidRDefault="003C4E59">
      <w:pPr>
        <w:pStyle w:val="CMT"/>
        <w:tabs>
          <w:tab w:val="left" w:pos="720"/>
        </w:tabs>
        <w:ind w:left="720" w:hanging="540"/>
        <w:rPr>
          <w:sz w:val="20"/>
        </w:rPr>
      </w:pPr>
      <w:r>
        <w:rPr>
          <w:sz w:val="20"/>
        </w:rPr>
        <w:t>Revise paragraph below to specify type of plastic material if required.</w:t>
      </w:r>
    </w:p>
    <w:p w14:paraId="2F5A46B3" w14:textId="77777777" w:rsidR="003C4E59" w:rsidRDefault="003C4E59">
      <w:pPr>
        <w:pStyle w:val="PR1"/>
        <w:tabs>
          <w:tab w:val="clear" w:pos="864"/>
          <w:tab w:val="left" w:pos="720"/>
        </w:tabs>
        <w:spacing w:before="0"/>
        <w:ind w:left="720" w:hanging="540"/>
        <w:outlineLvl w:val="9"/>
        <w:rPr>
          <w:sz w:val="20"/>
        </w:rPr>
      </w:pPr>
      <w:r>
        <w:rPr>
          <w:sz w:val="20"/>
        </w:rPr>
        <w:t>Nonmetallic Outlet and Device Boxes:  NEMA OS 2.</w:t>
      </w:r>
    </w:p>
    <w:p w14:paraId="35571D31" w14:textId="77777777" w:rsidR="003C4E59" w:rsidRDefault="003C4E59">
      <w:pPr>
        <w:pStyle w:val="CMT"/>
        <w:tabs>
          <w:tab w:val="left" w:pos="720"/>
        </w:tabs>
        <w:ind w:left="720" w:hanging="540"/>
        <w:rPr>
          <w:sz w:val="20"/>
        </w:rPr>
      </w:pPr>
      <w:r>
        <w:rPr>
          <w:sz w:val="20"/>
        </w:rPr>
        <w:t>See Editing Instruction No. 2 in the Evaluations for discussion of floor boxes.</w:t>
      </w:r>
    </w:p>
    <w:p w14:paraId="6A07AFCF" w14:textId="77777777" w:rsidR="003C4E59" w:rsidRDefault="003C4E59">
      <w:pPr>
        <w:pStyle w:val="CMT"/>
        <w:tabs>
          <w:tab w:val="left" w:pos="720"/>
        </w:tabs>
        <w:ind w:left="720" w:hanging="540"/>
        <w:rPr>
          <w:sz w:val="20"/>
        </w:rPr>
      </w:pPr>
      <w:r>
        <w:rPr>
          <w:sz w:val="20"/>
        </w:rPr>
        <w:t>Select paragraph above or first paragraph below.</w:t>
      </w:r>
    </w:p>
    <w:p w14:paraId="43F099F0" w14:textId="77777777" w:rsidR="003C4E59" w:rsidRDefault="003C4E59">
      <w:pPr>
        <w:pStyle w:val="PR1"/>
        <w:tabs>
          <w:tab w:val="clear" w:pos="864"/>
          <w:tab w:val="left" w:pos="720"/>
        </w:tabs>
        <w:spacing w:before="0"/>
        <w:ind w:left="720" w:hanging="540"/>
        <w:outlineLvl w:val="9"/>
        <w:rPr>
          <w:sz w:val="20"/>
        </w:rPr>
      </w:pPr>
      <w:r>
        <w:rPr>
          <w:sz w:val="20"/>
        </w:rPr>
        <w:t>Small Sheet Metal Pull and Junction Boxes:  NEMA OS 1.</w:t>
      </w:r>
    </w:p>
    <w:p w14:paraId="004E6668" w14:textId="77777777" w:rsidR="003C4E59" w:rsidRDefault="003C4E59">
      <w:pPr>
        <w:pStyle w:val="CMT"/>
        <w:tabs>
          <w:tab w:val="left" w:pos="720"/>
        </w:tabs>
        <w:ind w:left="720" w:hanging="540"/>
        <w:rPr>
          <w:sz w:val="20"/>
        </w:rPr>
      </w:pPr>
      <w:r>
        <w:rPr>
          <w:sz w:val="20"/>
        </w:rPr>
        <w:t>Revise first paragraph below to allow galvanized cast iron if required.</w:t>
      </w:r>
    </w:p>
    <w:p w14:paraId="5ABB4B91" w14:textId="77777777" w:rsidR="003C4E59" w:rsidRDefault="003C4E59">
      <w:pPr>
        <w:pStyle w:val="PR1"/>
        <w:tabs>
          <w:tab w:val="clear" w:pos="864"/>
          <w:tab w:val="left" w:pos="720"/>
        </w:tabs>
        <w:spacing w:before="0"/>
        <w:ind w:left="720" w:hanging="540"/>
        <w:outlineLvl w:val="9"/>
        <w:rPr>
          <w:sz w:val="20"/>
        </w:rPr>
      </w:pPr>
      <w:r>
        <w:rPr>
          <w:sz w:val="20"/>
        </w:rPr>
        <w:t>Cast-Metal Pull and Junction Boxes:  NEMA FB 1, cast aluminum with gasketed cover.</w:t>
      </w:r>
    </w:p>
    <w:p w14:paraId="5E4EE4D3" w14:textId="77777777" w:rsidR="003C4E59" w:rsidRDefault="003C4E59">
      <w:pPr>
        <w:pStyle w:val="PR1"/>
        <w:tabs>
          <w:tab w:val="clear" w:pos="864"/>
          <w:tab w:val="left" w:pos="720"/>
        </w:tabs>
        <w:spacing w:before="0"/>
        <w:ind w:left="720" w:hanging="540"/>
        <w:outlineLvl w:val="9"/>
        <w:rPr>
          <w:sz w:val="20"/>
        </w:rPr>
      </w:pPr>
      <w:r>
        <w:rPr>
          <w:sz w:val="20"/>
        </w:rPr>
        <w:t>Hinged-Cover Enclosures:  NEMA 250, Type 1, with continuous hinge cover and flush latch.</w:t>
      </w:r>
    </w:p>
    <w:p w14:paraId="13AD5124" w14:textId="77777777" w:rsidR="003C4E59" w:rsidRDefault="003C4E59">
      <w:pPr>
        <w:pStyle w:val="PR2"/>
        <w:tabs>
          <w:tab w:val="clear" w:pos="1440"/>
        </w:tabs>
        <w:ind w:left="1080" w:hanging="360"/>
        <w:rPr>
          <w:sz w:val="20"/>
        </w:rPr>
      </w:pPr>
      <w:r>
        <w:rPr>
          <w:sz w:val="20"/>
        </w:rPr>
        <w:t>Metal Enclosures:  Steel, finished inside and out with manufacturer's standard enamel.</w:t>
      </w:r>
    </w:p>
    <w:p w14:paraId="7B0E876C" w14:textId="77777777" w:rsidR="003C4E59" w:rsidRDefault="003C4E59">
      <w:pPr>
        <w:pStyle w:val="PR2"/>
        <w:tabs>
          <w:tab w:val="clear" w:pos="1440"/>
        </w:tabs>
        <w:ind w:left="1080" w:hanging="360"/>
        <w:rPr>
          <w:sz w:val="20"/>
        </w:rPr>
      </w:pPr>
      <w:r>
        <w:rPr>
          <w:sz w:val="20"/>
        </w:rPr>
        <w:t>Nonmetallic Enclosures:  Plastic, finished inside with radio-frequency-resistant paint.</w:t>
      </w:r>
    </w:p>
    <w:p w14:paraId="776E4706" w14:textId="77777777" w:rsidR="003C4E59" w:rsidRDefault="003C4E59">
      <w:pPr>
        <w:pStyle w:val="PR1"/>
        <w:tabs>
          <w:tab w:val="clear" w:pos="864"/>
          <w:tab w:val="left" w:pos="720"/>
        </w:tabs>
        <w:spacing w:before="0"/>
        <w:ind w:left="720" w:hanging="540"/>
        <w:outlineLvl w:val="9"/>
        <w:rPr>
          <w:sz w:val="20"/>
        </w:rPr>
      </w:pPr>
      <w:r>
        <w:rPr>
          <w:sz w:val="20"/>
        </w:rPr>
        <w:t>Cabinets:  NEMA 250, Type 1, galvanized steel box with removable interior panel and removable front, finished inside and out with manufacturer's standard enamel.  Hinged door in front cover with flush latch and concealed hinge.  Key latch to match panelboards.  Include metal barriers to separate wiring of different systems and voltage and include accessory feet where required for freestanding equipment.</w:t>
      </w:r>
    </w:p>
    <w:p w14:paraId="5CA796B5" w14:textId="77777777" w:rsidR="003C4E59" w:rsidRDefault="003C4E59">
      <w:pPr>
        <w:pStyle w:val="ART"/>
        <w:tabs>
          <w:tab w:val="clear" w:pos="864"/>
          <w:tab w:val="left" w:pos="720"/>
        </w:tabs>
        <w:ind w:left="720" w:hanging="720"/>
        <w:rPr>
          <w:sz w:val="20"/>
        </w:rPr>
      </w:pPr>
      <w:r>
        <w:rPr>
          <w:sz w:val="20"/>
        </w:rPr>
        <w:t>FACTORY FINISHES</w:t>
      </w:r>
    </w:p>
    <w:p w14:paraId="244D7C64" w14:textId="77777777" w:rsidR="003C4E59" w:rsidRDefault="003C4E59">
      <w:pPr>
        <w:pStyle w:val="CMT"/>
        <w:ind w:left="720" w:hanging="540"/>
        <w:rPr>
          <w:sz w:val="20"/>
        </w:rPr>
      </w:pPr>
      <w:r>
        <w:rPr>
          <w:sz w:val="20"/>
        </w:rPr>
        <w:t>Specify field-painting requirements in Division 9 Section "Painting."  Verify compatibility of factory finishes with field-applied coats.  Indicate in two paragraphs below which components are to be field painted.</w:t>
      </w:r>
    </w:p>
    <w:p w14:paraId="4BA9CB9D" w14:textId="77777777" w:rsidR="003C4E59" w:rsidRDefault="003C4E59">
      <w:pPr>
        <w:pStyle w:val="CMT"/>
        <w:ind w:left="720" w:hanging="540"/>
        <w:rPr>
          <w:sz w:val="20"/>
        </w:rPr>
      </w:pPr>
      <w:r>
        <w:rPr>
          <w:sz w:val="20"/>
        </w:rPr>
        <w:t>Edit below to include custom colors.  Coordinate custom-color requirements with sample submittal requirements.</w:t>
      </w:r>
    </w:p>
    <w:p w14:paraId="4BF52438" w14:textId="77777777" w:rsidR="003C4E59" w:rsidRDefault="003C4E59">
      <w:pPr>
        <w:pStyle w:val="PR1"/>
        <w:tabs>
          <w:tab w:val="clear" w:pos="864"/>
        </w:tabs>
        <w:spacing w:before="0"/>
        <w:ind w:left="720" w:hanging="540"/>
        <w:outlineLvl w:val="9"/>
        <w:rPr>
          <w:sz w:val="20"/>
        </w:rPr>
      </w:pPr>
      <w:r>
        <w:rPr>
          <w:sz w:val="20"/>
        </w:rPr>
        <w:lastRenderedPageBreak/>
        <w:t>Finish:  For raceway, enclosure, or cabinet components, provide manufacturer's standard enamel paint applied to factory-assembled surface raceways, enclosures, and cabinets before shipping.</w:t>
      </w:r>
    </w:p>
    <w:p w14:paraId="167B5E8C" w14:textId="77777777" w:rsidR="003C4E59" w:rsidRDefault="003C4E59">
      <w:pPr>
        <w:pStyle w:val="PRT"/>
        <w:rPr>
          <w:sz w:val="20"/>
        </w:rPr>
      </w:pPr>
      <w:r>
        <w:rPr>
          <w:sz w:val="20"/>
        </w:rPr>
        <w:t>EXECUTION</w:t>
      </w:r>
    </w:p>
    <w:p w14:paraId="15E6F169" w14:textId="77777777" w:rsidR="003C4E59" w:rsidRDefault="00DE2446">
      <w:pPr>
        <w:pStyle w:val="ART"/>
        <w:tabs>
          <w:tab w:val="clear" w:pos="864"/>
          <w:tab w:val="left" w:pos="720"/>
        </w:tabs>
        <w:ind w:left="720" w:hanging="720"/>
        <w:rPr>
          <w:sz w:val="20"/>
        </w:rPr>
      </w:pPr>
      <w:r>
        <w:rPr>
          <w:sz w:val="20"/>
        </w:rPr>
        <w:t>SEE SECTION 16050 ARTICLE 3.02 “APPLICATIONS”</w:t>
      </w:r>
    </w:p>
    <w:p w14:paraId="57C806BC" w14:textId="77777777" w:rsidR="003C4E59" w:rsidRDefault="003C4E59">
      <w:pPr>
        <w:pStyle w:val="CMT"/>
        <w:ind w:left="720" w:hanging="540"/>
        <w:rPr>
          <w:sz w:val="20"/>
        </w:rPr>
      </w:pPr>
      <w:r>
        <w:rPr>
          <w:sz w:val="20"/>
        </w:rPr>
        <w:t>Use a comprehensive wiring method schedule on Drawings or retain this Article to specify where various raceway types are to be installed.  Coordinate with Division 16 Section "Conductors and Cables."  Do not duplicate information on Drawings, in NFPA 70, or in other Division 16 Sections.  List exceptions to stated requirements.  Check code to avoid specifying uses not permitted.</w:t>
      </w:r>
    </w:p>
    <w:p w14:paraId="2FB73FFA" w14:textId="77777777" w:rsidR="003C4E59" w:rsidRDefault="003C4E59">
      <w:pPr>
        <w:pStyle w:val="CMT"/>
        <w:ind w:left="720" w:hanging="540"/>
        <w:rPr>
          <w:sz w:val="20"/>
        </w:rPr>
      </w:pPr>
      <w:r>
        <w:rPr>
          <w:sz w:val="20"/>
        </w:rPr>
        <w:t>Coordinate first paragraph and subparagraphs below with Division 2 Section "Underground Ducts and Utility Structures."</w:t>
      </w:r>
    </w:p>
    <w:p w14:paraId="241E1FF5" w14:textId="77777777" w:rsidR="003C4E59" w:rsidRDefault="003C4E59">
      <w:pPr>
        <w:pStyle w:val="PR1"/>
        <w:tabs>
          <w:tab w:val="clear" w:pos="864"/>
        </w:tabs>
        <w:spacing w:before="0"/>
        <w:ind w:left="720" w:hanging="540"/>
        <w:outlineLvl w:val="9"/>
        <w:rPr>
          <w:sz w:val="20"/>
        </w:rPr>
      </w:pPr>
      <w:r>
        <w:rPr>
          <w:sz w:val="20"/>
        </w:rPr>
        <w:t>Raceway Fittings:  Compatible with raceways and suitable for use and location.</w:t>
      </w:r>
    </w:p>
    <w:p w14:paraId="32BCAE15" w14:textId="77777777" w:rsidR="003C4E59" w:rsidRDefault="003C4E59">
      <w:pPr>
        <w:pStyle w:val="CMT"/>
        <w:tabs>
          <w:tab w:val="left" w:pos="720"/>
        </w:tabs>
        <w:ind w:left="720" w:hanging="720"/>
        <w:rPr>
          <w:sz w:val="20"/>
        </w:rPr>
      </w:pPr>
      <w:r>
        <w:rPr>
          <w:sz w:val="20"/>
        </w:rPr>
        <w:t>Delete first paragraph below if no high-frequency installation.</w:t>
      </w:r>
    </w:p>
    <w:p w14:paraId="0B6F1853" w14:textId="77777777" w:rsidR="003C4E59" w:rsidRDefault="003C4E59">
      <w:pPr>
        <w:pStyle w:val="ART"/>
        <w:tabs>
          <w:tab w:val="clear" w:pos="864"/>
          <w:tab w:val="left" w:pos="720"/>
        </w:tabs>
        <w:ind w:left="720" w:hanging="720"/>
        <w:outlineLvl w:val="9"/>
        <w:rPr>
          <w:sz w:val="20"/>
        </w:rPr>
      </w:pPr>
      <w:r>
        <w:rPr>
          <w:sz w:val="20"/>
        </w:rPr>
        <w:t>INSTALLATION</w:t>
      </w:r>
    </w:p>
    <w:p w14:paraId="4004E093" w14:textId="77777777" w:rsidR="003C4E59" w:rsidRDefault="003C4E59">
      <w:pPr>
        <w:pStyle w:val="PR1"/>
        <w:tabs>
          <w:tab w:val="clear" w:pos="864"/>
          <w:tab w:val="left" w:pos="720"/>
        </w:tabs>
        <w:spacing w:before="0"/>
        <w:ind w:left="720" w:hanging="540"/>
        <w:outlineLvl w:val="9"/>
        <w:rPr>
          <w:sz w:val="20"/>
        </w:rPr>
      </w:pPr>
      <w:r>
        <w:rPr>
          <w:sz w:val="20"/>
        </w:rPr>
        <w:t xml:space="preserve">Keep raceways at least </w:t>
      </w:r>
      <w:r>
        <w:rPr>
          <w:rStyle w:val="IP"/>
          <w:sz w:val="20"/>
        </w:rPr>
        <w:t>6 inches</w:t>
      </w:r>
      <w:r>
        <w:rPr>
          <w:sz w:val="20"/>
        </w:rPr>
        <w:t xml:space="preserve"> away from parallel runs of flues and steam or hot-water pipes.  Install horizontal raceway runs above water and steam piping.</w:t>
      </w:r>
    </w:p>
    <w:p w14:paraId="162838A1" w14:textId="77777777" w:rsidR="003C4E59" w:rsidRDefault="003C4E59">
      <w:pPr>
        <w:pStyle w:val="PR1"/>
        <w:tabs>
          <w:tab w:val="clear" w:pos="864"/>
          <w:tab w:val="left" w:pos="720"/>
        </w:tabs>
        <w:spacing w:before="0"/>
        <w:ind w:left="720" w:hanging="540"/>
        <w:outlineLvl w:val="9"/>
        <w:rPr>
          <w:sz w:val="20"/>
        </w:rPr>
      </w:pPr>
      <w:r>
        <w:rPr>
          <w:sz w:val="20"/>
        </w:rPr>
        <w:t>Complete raceway installation before starting conductor installation.</w:t>
      </w:r>
    </w:p>
    <w:p w14:paraId="20112812" w14:textId="77777777" w:rsidR="003C4E59" w:rsidRDefault="003C4E59">
      <w:pPr>
        <w:pStyle w:val="PR1"/>
        <w:tabs>
          <w:tab w:val="clear" w:pos="864"/>
          <w:tab w:val="left" w:pos="720"/>
        </w:tabs>
        <w:spacing w:before="0"/>
        <w:ind w:left="720" w:hanging="540"/>
        <w:outlineLvl w:val="9"/>
        <w:rPr>
          <w:sz w:val="20"/>
        </w:rPr>
      </w:pPr>
      <w:r>
        <w:rPr>
          <w:sz w:val="20"/>
        </w:rPr>
        <w:t>Support raceways as specified in Division 16 Section "Basic Electrical Materials and Methods."</w:t>
      </w:r>
    </w:p>
    <w:p w14:paraId="4D3AFB20" w14:textId="77777777" w:rsidR="003C4E59" w:rsidRDefault="003C4E59">
      <w:pPr>
        <w:pStyle w:val="PR1"/>
        <w:tabs>
          <w:tab w:val="clear" w:pos="864"/>
          <w:tab w:val="left" w:pos="720"/>
        </w:tabs>
        <w:spacing w:before="0"/>
        <w:ind w:left="720" w:hanging="540"/>
        <w:outlineLvl w:val="9"/>
        <w:rPr>
          <w:sz w:val="20"/>
        </w:rPr>
      </w:pPr>
      <w:r>
        <w:rPr>
          <w:sz w:val="20"/>
        </w:rPr>
        <w:t>Install temporary closures to prevent foreign matter from entering raceways.</w:t>
      </w:r>
    </w:p>
    <w:p w14:paraId="6AC0EA7E" w14:textId="77777777" w:rsidR="003C4E59" w:rsidRDefault="003C4E59">
      <w:pPr>
        <w:pStyle w:val="PR1"/>
        <w:tabs>
          <w:tab w:val="clear" w:pos="864"/>
          <w:tab w:val="left" w:pos="720"/>
        </w:tabs>
        <w:spacing w:before="0"/>
        <w:ind w:left="720" w:hanging="540"/>
        <w:outlineLvl w:val="9"/>
        <w:rPr>
          <w:sz w:val="20"/>
        </w:rPr>
      </w:pPr>
      <w:r>
        <w:rPr>
          <w:sz w:val="20"/>
        </w:rPr>
        <w:t>Protect stub-ups from damage where conduits rise through floor slabs.  Arrange so curved portions of bends are not visible above finished slab.</w:t>
      </w:r>
    </w:p>
    <w:p w14:paraId="05F0C4E2" w14:textId="77777777" w:rsidR="003C4E59" w:rsidRDefault="003C4E59">
      <w:pPr>
        <w:pStyle w:val="PR1"/>
        <w:tabs>
          <w:tab w:val="clear" w:pos="864"/>
          <w:tab w:val="left" w:pos="720"/>
        </w:tabs>
        <w:spacing w:before="0"/>
        <w:ind w:left="720" w:hanging="540"/>
        <w:outlineLvl w:val="9"/>
        <w:rPr>
          <w:sz w:val="20"/>
        </w:rPr>
      </w:pPr>
      <w:r>
        <w:rPr>
          <w:sz w:val="20"/>
        </w:rPr>
        <w:t>Make bends and offsets so ID is not reduced.  Keep legs of bends in same plane and keep straight legs of offsets parallel, unless otherwise indicated.</w:t>
      </w:r>
    </w:p>
    <w:p w14:paraId="00BDD52B" w14:textId="77777777" w:rsidR="003C4E59" w:rsidRDefault="00FC76FC">
      <w:pPr>
        <w:pStyle w:val="PR1"/>
        <w:tabs>
          <w:tab w:val="clear" w:pos="864"/>
          <w:tab w:val="left" w:pos="720"/>
        </w:tabs>
        <w:spacing w:before="0"/>
        <w:ind w:left="720" w:hanging="540"/>
        <w:outlineLvl w:val="9"/>
        <w:rPr>
          <w:sz w:val="20"/>
        </w:rPr>
      </w:pPr>
      <w:r>
        <w:rPr>
          <w:sz w:val="20"/>
        </w:rPr>
        <w:t xml:space="preserve">In finished spaces conceal </w:t>
      </w:r>
      <w:r w:rsidR="003C4E59">
        <w:rPr>
          <w:sz w:val="20"/>
        </w:rPr>
        <w:t xml:space="preserve">conduit within finished walls and </w:t>
      </w:r>
      <w:r>
        <w:rPr>
          <w:sz w:val="20"/>
        </w:rPr>
        <w:t>above ceilings</w:t>
      </w:r>
      <w:r w:rsidR="003C4E59">
        <w:rPr>
          <w:sz w:val="20"/>
        </w:rPr>
        <w:t>, unless otherwise indicated.</w:t>
      </w:r>
    </w:p>
    <w:p w14:paraId="0DA7758B" w14:textId="77777777" w:rsidR="003C4E59" w:rsidRDefault="003C4E59">
      <w:pPr>
        <w:pStyle w:val="PR2"/>
        <w:tabs>
          <w:tab w:val="clear" w:pos="1440"/>
        </w:tabs>
        <w:ind w:left="1080" w:hanging="360"/>
        <w:rPr>
          <w:sz w:val="20"/>
        </w:rPr>
      </w:pPr>
      <w:r>
        <w:rPr>
          <w:sz w:val="20"/>
        </w:rPr>
        <w:t>Install concealed raceways with a minimum of bends in shortest practical distance, considering type of building construction and obstructions, unless otherwise indicated.</w:t>
      </w:r>
    </w:p>
    <w:p w14:paraId="6C54FB55" w14:textId="77777777" w:rsidR="003C4E59" w:rsidRDefault="003C4E59">
      <w:pPr>
        <w:pStyle w:val="PR1"/>
        <w:tabs>
          <w:tab w:val="clear" w:pos="864"/>
        </w:tabs>
        <w:spacing w:before="0"/>
        <w:ind w:left="720" w:hanging="540"/>
        <w:outlineLvl w:val="9"/>
        <w:rPr>
          <w:sz w:val="20"/>
        </w:rPr>
      </w:pPr>
      <w:r>
        <w:rPr>
          <w:sz w:val="20"/>
        </w:rPr>
        <w:t>Raceways Under Slabs:  Install 18-inches below bottom of stone sub-base.</w:t>
      </w:r>
    </w:p>
    <w:p w14:paraId="133AED2C" w14:textId="77777777" w:rsidR="003C4E59" w:rsidRDefault="003C4E59">
      <w:pPr>
        <w:pStyle w:val="PR2"/>
        <w:tabs>
          <w:tab w:val="clear" w:pos="1440"/>
        </w:tabs>
        <w:ind w:left="1080" w:hanging="360"/>
        <w:rPr>
          <w:sz w:val="20"/>
        </w:rPr>
      </w:pPr>
      <w:r>
        <w:rPr>
          <w:sz w:val="20"/>
        </w:rPr>
        <w:t>Use RNC for straight runs and factory-made rigid steel elbows.</w:t>
      </w:r>
    </w:p>
    <w:p w14:paraId="56A96176" w14:textId="77777777" w:rsidR="003C4E59" w:rsidRDefault="003C4E59">
      <w:pPr>
        <w:pStyle w:val="PR2"/>
        <w:tabs>
          <w:tab w:val="clear" w:pos="1440"/>
        </w:tabs>
        <w:ind w:left="1080" w:hanging="360"/>
        <w:rPr>
          <w:sz w:val="20"/>
        </w:rPr>
      </w:pPr>
      <w:r>
        <w:rPr>
          <w:sz w:val="20"/>
        </w:rPr>
        <w:t>Do not heat RNC to make bends.</w:t>
      </w:r>
    </w:p>
    <w:p w14:paraId="3B0CD9B6" w14:textId="77777777" w:rsidR="003C4E59" w:rsidRPr="0029588D" w:rsidRDefault="003C4E59" w:rsidP="00DB7811">
      <w:pPr>
        <w:pStyle w:val="PR1"/>
        <w:tabs>
          <w:tab w:val="clear" w:pos="864"/>
          <w:tab w:val="left" w:pos="720"/>
        </w:tabs>
        <w:spacing w:before="0"/>
        <w:ind w:left="720" w:hanging="540"/>
        <w:outlineLvl w:val="9"/>
        <w:rPr>
          <w:sz w:val="20"/>
        </w:rPr>
      </w:pPr>
      <w:r w:rsidRPr="0029588D">
        <w:rPr>
          <w:sz w:val="20"/>
        </w:rPr>
        <w:t>Install exposed raceways parallel or at right angles to nearby surfaces or structural members and follow surface contours as much as possible</w:t>
      </w:r>
      <w:r w:rsidR="00DB7811" w:rsidRPr="0029588D">
        <w:rPr>
          <w:sz w:val="20"/>
        </w:rPr>
        <w:t>, including conduits above lay-in ceilings.</w:t>
      </w:r>
    </w:p>
    <w:p w14:paraId="7708FFE5" w14:textId="77777777" w:rsidR="00DB7811" w:rsidRDefault="00DB7811">
      <w:pPr>
        <w:pStyle w:val="PR2"/>
        <w:tabs>
          <w:tab w:val="clear" w:pos="1440"/>
        </w:tabs>
        <w:ind w:left="1080" w:hanging="360"/>
        <w:rPr>
          <w:sz w:val="20"/>
        </w:rPr>
      </w:pPr>
      <w:r>
        <w:rPr>
          <w:sz w:val="20"/>
        </w:rPr>
        <w:t>Run parallel or banked raceways together on common supports.</w:t>
      </w:r>
    </w:p>
    <w:p w14:paraId="2F4DD9CC" w14:textId="77777777" w:rsidR="00DB7811" w:rsidRDefault="00DB7811">
      <w:pPr>
        <w:pStyle w:val="PR2"/>
        <w:tabs>
          <w:tab w:val="clear" w:pos="1440"/>
        </w:tabs>
        <w:ind w:left="1080" w:hanging="360"/>
        <w:rPr>
          <w:sz w:val="20"/>
        </w:rPr>
      </w:pPr>
      <w:r>
        <w:rPr>
          <w:sz w:val="20"/>
        </w:rPr>
        <w:t>Conduits exposed in open areas shall be mounted to bottom side of TOP CHORD of bar joists and shall not interfere with light fixtures or sprinkler systems giving priority right-of-way to both.</w:t>
      </w:r>
      <w:r w:rsidR="00FC76FC">
        <w:rPr>
          <w:sz w:val="20"/>
        </w:rPr>
        <w:t xml:space="preserve">  Groups of conduits shall be installed such that the outermost conduits are at least 12-inches horizontally from the centerline of sprinkler heads and 18-inches horizontally from edge of any light fixtures.</w:t>
      </w:r>
    </w:p>
    <w:p w14:paraId="58A92646" w14:textId="77777777" w:rsidR="003C4E59" w:rsidRDefault="003C4E59">
      <w:pPr>
        <w:pStyle w:val="PR2"/>
        <w:tabs>
          <w:tab w:val="clear" w:pos="1440"/>
        </w:tabs>
        <w:ind w:left="1080" w:hanging="360"/>
        <w:rPr>
          <w:sz w:val="20"/>
        </w:rPr>
      </w:pPr>
      <w:r>
        <w:rPr>
          <w:sz w:val="20"/>
        </w:rPr>
        <w:t>Make parallel bends in parallel or banked runs.  Use factory elbows only where elbows can be installed parallel; otherwise, provide field bends for parallel raceways.</w:t>
      </w:r>
    </w:p>
    <w:p w14:paraId="6C2E29FD" w14:textId="77777777" w:rsidR="003C4E59" w:rsidRDefault="003C4E59">
      <w:pPr>
        <w:pStyle w:val="PR1"/>
        <w:tabs>
          <w:tab w:val="clear" w:pos="864"/>
          <w:tab w:val="left" w:pos="720"/>
        </w:tabs>
        <w:spacing w:before="0"/>
        <w:ind w:left="720" w:hanging="540"/>
        <w:outlineLvl w:val="9"/>
        <w:rPr>
          <w:sz w:val="20"/>
        </w:rPr>
      </w:pPr>
      <w:r>
        <w:rPr>
          <w:sz w:val="20"/>
        </w:rPr>
        <w:t>Join raceways with fittings designed and approved for that purpose and make joints tight.</w:t>
      </w:r>
    </w:p>
    <w:p w14:paraId="420DB197" w14:textId="77777777" w:rsidR="003C4E59" w:rsidRDefault="003C4E59">
      <w:pPr>
        <w:pStyle w:val="CMT"/>
        <w:ind w:left="1080" w:hanging="360"/>
        <w:rPr>
          <w:sz w:val="20"/>
        </w:rPr>
      </w:pPr>
      <w:r>
        <w:rPr>
          <w:sz w:val="20"/>
        </w:rPr>
        <w:t>Insulating bushings exceed code requirements. Delete subparagraph below if not required.</w:t>
      </w:r>
    </w:p>
    <w:p w14:paraId="2262D03D" w14:textId="77777777" w:rsidR="003C4E59" w:rsidRDefault="003C4E59">
      <w:pPr>
        <w:pStyle w:val="PR2"/>
        <w:tabs>
          <w:tab w:val="clear" w:pos="1440"/>
        </w:tabs>
        <w:ind w:left="1080" w:hanging="360"/>
        <w:rPr>
          <w:sz w:val="20"/>
        </w:rPr>
      </w:pPr>
      <w:r>
        <w:rPr>
          <w:sz w:val="20"/>
        </w:rPr>
        <w:t>Use insulating bushings to protect conductors.</w:t>
      </w:r>
    </w:p>
    <w:p w14:paraId="43DB7A98" w14:textId="77777777" w:rsidR="003C4E59" w:rsidRDefault="003C4E59">
      <w:pPr>
        <w:pStyle w:val="PR1"/>
        <w:tabs>
          <w:tab w:val="clear" w:pos="864"/>
          <w:tab w:val="left" w:pos="720"/>
        </w:tabs>
        <w:spacing w:before="0"/>
        <w:ind w:left="720" w:hanging="540"/>
        <w:outlineLvl w:val="9"/>
        <w:rPr>
          <w:sz w:val="20"/>
        </w:rPr>
      </w:pPr>
      <w:r>
        <w:rPr>
          <w:sz w:val="20"/>
        </w:rPr>
        <w:t>Tighten set screws of threadless fittings with suitable tools.</w:t>
      </w:r>
    </w:p>
    <w:p w14:paraId="55FAE92B" w14:textId="77777777" w:rsidR="003C4E59" w:rsidRDefault="003C4E59">
      <w:pPr>
        <w:pStyle w:val="PR1"/>
        <w:tabs>
          <w:tab w:val="clear" w:pos="864"/>
          <w:tab w:val="left" w:pos="720"/>
        </w:tabs>
        <w:spacing w:before="0"/>
        <w:ind w:left="720" w:hanging="540"/>
        <w:outlineLvl w:val="9"/>
        <w:rPr>
          <w:sz w:val="20"/>
        </w:rPr>
      </w:pPr>
      <w:r>
        <w:rPr>
          <w:sz w:val="20"/>
        </w:rPr>
        <w:t>Terminations:</w:t>
      </w:r>
    </w:p>
    <w:p w14:paraId="15CFE932" w14:textId="77777777" w:rsidR="003C4E59" w:rsidRDefault="003C4E59">
      <w:pPr>
        <w:pStyle w:val="PR2"/>
        <w:tabs>
          <w:tab w:val="clear" w:pos="1440"/>
        </w:tabs>
        <w:ind w:left="1080" w:hanging="360"/>
        <w:rPr>
          <w:sz w:val="20"/>
        </w:rPr>
      </w:pPr>
      <w:r>
        <w:rPr>
          <w:sz w:val="20"/>
        </w:rPr>
        <w:t>Where raceways are terminated with locknuts and bushings, align raceways to enter squarely and install locknuts with dished part against box.  Use two locknuts, one inside and one outside box.</w:t>
      </w:r>
    </w:p>
    <w:p w14:paraId="6431DD15" w14:textId="77777777" w:rsidR="003C4E59" w:rsidRDefault="003C4E59">
      <w:pPr>
        <w:pStyle w:val="PR2"/>
        <w:tabs>
          <w:tab w:val="clear" w:pos="1440"/>
        </w:tabs>
        <w:ind w:left="1080" w:hanging="360"/>
        <w:rPr>
          <w:sz w:val="20"/>
        </w:rPr>
      </w:pPr>
      <w:r>
        <w:rPr>
          <w:sz w:val="20"/>
        </w:rPr>
        <w:t>Where raceways are terminated with threaded hubs, screw raceways or fittings tightly into hub so end bears against wire protection shoulder.  Where chase nipples are used, align raceways so coupling is square to box; tighten chase nipple so no threads are exposed.</w:t>
      </w:r>
    </w:p>
    <w:p w14:paraId="67FB5820" w14:textId="77777777" w:rsidR="003C4E59" w:rsidRDefault="003C4E59">
      <w:pPr>
        <w:pStyle w:val="PR1"/>
        <w:tabs>
          <w:tab w:val="clear" w:pos="864"/>
        </w:tabs>
        <w:spacing w:before="0"/>
        <w:ind w:left="720" w:hanging="540"/>
        <w:outlineLvl w:val="9"/>
        <w:rPr>
          <w:sz w:val="20"/>
        </w:rPr>
      </w:pPr>
      <w:r>
        <w:rPr>
          <w:sz w:val="20"/>
        </w:rPr>
        <w:t xml:space="preserve">Install pull wires in empty raceways.  Use polypropylene or monofilament plastic line with not less than </w:t>
      </w:r>
      <w:r>
        <w:rPr>
          <w:rStyle w:val="IP"/>
          <w:sz w:val="20"/>
        </w:rPr>
        <w:t>200-lb</w:t>
      </w:r>
      <w:r>
        <w:rPr>
          <w:sz w:val="20"/>
        </w:rPr>
        <w:t xml:space="preserve"> tensile strength.  Leave at least </w:t>
      </w:r>
      <w:r>
        <w:rPr>
          <w:rStyle w:val="IP"/>
          <w:sz w:val="20"/>
        </w:rPr>
        <w:t>12 inches</w:t>
      </w:r>
      <w:r>
        <w:rPr>
          <w:sz w:val="20"/>
        </w:rPr>
        <w:t xml:space="preserve"> of slack at each end of pull wire.</w:t>
      </w:r>
    </w:p>
    <w:p w14:paraId="3070BA3D" w14:textId="77777777" w:rsidR="003C4E59" w:rsidRDefault="00DB7811">
      <w:pPr>
        <w:pStyle w:val="PR1"/>
        <w:tabs>
          <w:tab w:val="clear" w:pos="864"/>
        </w:tabs>
        <w:spacing w:before="0"/>
        <w:ind w:left="720" w:hanging="540"/>
        <w:outlineLvl w:val="9"/>
        <w:rPr>
          <w:sz w:val="20"/>
        </w:rPr>
      </w:pPr>
      <w:r>
        <w:rPr>
          <w:sz w:val="20"/>
        </w:rPr>
        <w:br w:type="page"/>
      </w:r>
      <w:r w:rsidR="003C4E59">
        <w:rPr>
          <w:sz w:val="20"/>
        </w:rPr>
        <w:lastRenderedPageBreak/>
        <w:t xml:space="preserve">Telephone and Signal System Raceways, </w:t>
      </w:r>
      <w:r w:rsidR="003C4E59">
        <w:rPr>
          <w:rStyle w:val="IP"/>
          <w:sz w:val="20"/>
        </w:rPr>
        <w:t>2-Inch Trade Size</w:t>
      </w:r>
      <w:r w:rsidR="003C4E59">
        <w:rPr>
          <w:sz w:val="20"/>
        </w:rPr>
        <w:t xml:space="preserve"> and Smaller:  In addition to above requirements, install raceways in maximum lengths of </w:t>
      </w:r>
      <w:r w:rsidR="003C4E59">
        <w:rPr>
          <w:rStyle w:val="IP"/>
          <w:sz w:val="20"/>
        </w:rPr>
        <w:t>150 feet</w:t>
      </w:r>
      <w:r w:rsidR="003C4E59">
        <w:rPr>
          <w:sz w:val="20"/>
        </w:rPr>
        <w:t xml:space="preserve"> and with a maximum of two 90-degree bends or equivalent.  Separate lengths with pull or junction boxes where necessary to comply with these requirements.</w:t>
      </w:r>
    </w:p>
    <w:p w14:paraId="6FA57E3D" w14:textId="77777777" w:rsidR="003C4E59" w:rsidRDefault="003C4E59">
      <w:pPr>
        <w:pStyle w:val="CMT"/>
        <w:ind w:left="720" w:hanging="540"/>
        <w:rPr>
          <w:sz w:val="20"/>
        </w:rPr>
      </w:pPr>
      <w:r>
        <w:rPr>
          <w:sz w:val="20"/>
        </w:rPr>
        <w:t>Delete first paragraph and subparagraphs below if not applicable.</w:t>
      </w:r>
    </w:p>
    <w:p w14:paraId="3AE8E053" w14:textId="77777777" w:rsidR="003C4E59" w:rsidRDefault="003C4E59">
      <w:pPr>
        <w:pStyle w:val="PR1"/>
        <w:tabs>
          <w:tab w:val="clear" w:pos="864"/>
        </w:tabs>
        <w:spacing w:before="0"/>
        <w:ind w:left="720" w:hanging="540"/>
        <w:outlineLvl w:val="9"/>
        <w:rPr>
          <w:sz w:val="20"/>
        </w:rPr>
      </w:pPr>
      <w:r>
        <w:rPr>
          <w:sz w:val="20"/>
        </w:rPr>
        <w:t>Install raceway sealing fittings at suitable, approved, and accessible locations and fill them with UL-listed sealing compound.  For concealed raceways, install each fitting in a flush steel box with a blank cover plate having a finish similar to that of adjacent plates or surfaces.  Install raceway sealing fittings at the following points:</w:t>
      </w:r>
    </w:p>
    <w:p w14:paraId="12F294DD" w14:textId="77777777" w:rsidR="003C4E59" w:rsidRDefault="003C4E59">
      <w:pPr>
        <w:pStyle w:val="PR2"/>
        <w:tabs>
          <w:tab w:val="clear" w:pos="1440"/>
        </w:tabs>
        <w:ind w:left="1080" w:hanging="360"/>
        <w:rPr>
          <w:sz w:val="20"/>
        </w:rPr>
      </w:pPr>
      <w:r>
        <w:rPr>
          <w:sz w:val="20"/>
        </w:rPr>
        <w:t>Where conduits pass from warm to cold locations, such as outdoor garden center to indoor sales floor area.</w:t>
      </w:r>
    </w:p>
    <w:p w14:paraId="7F45AB69" w14:textId="77777777" w:rsidR="003C4E59" w:rsidRDefault="003C4E59">
      <w:pPr>
        <w:pStyle w:val="PR2"/>
        <w:tabs>
          <w:tab w:val="clear" w:pos="1440"/>
        </w:tabs>
        <w:ind w:left="1080" w:hanging="360"/>
        <w:rPr>
          <w:sz w:val="20"/>
        </w:rPr>
      </w:pPr>
      <w:r>
        <w:rPr>
          <w:sz w:val="20"/>
        </w:rPr>
        <w:t>Where otherwise required by NFPA 70.</w:t>
      </w:r>
    </w:p>
    <w:p w14:paraId="2ECDE623" w14:textId="77777777" w:rsidR="003C4E59" w:rsidRDefault="003C4E59">
      <w:pPr>
        <w:pStyle w:val="PR1"/>
        <w:tabs>
          <w:tab w:val="clear" w:pos="864"/>
          <w:tab w:val="left" w:pos="720"/>
        </w:tabs>
        <w:spacing w:before="0"/>
        <w:ind w:left="720" w:hanging="540"/>
        <w:outlineLvl w:val="9"/>
        <w:rPr>
          <w:sz w:val="20"/>
        </w:rPr>
      </w:pPr>
      <w:r>
        <w:rPr>
          <w:sz w:val="20"/>
        </w:rPr>
        <w:t xml:space="preserve">Stub-up Connections:  Extend conduits through concrete floor for connection to freestanding equipment.  Install with an adjustable top or coupling threaded inside for plugs set flush with finished floor.  Extend conductors to equipment with rigid steel conduit; FMC may be used </w:t>
      </w:r>
      <w:r>
        <w:rPr>
          <w:rStyle w:val="IP"/>
          <w:sz w:val="20"/>
        </w:rPr>
        <w:t>6 inches</w:t>
      </w:r>
      <w:r>
        <w:rPr>
          <w:sz w:val="20"/>
        </w:rPr>
        <w:t xml:space="preserve"> above the floor.  Install screwdriver-operated, threaded plugs flush with floor for future equipment connections.</w:t>
      </w:r>
    </w:p>
    <w:p w14:paraId="2C02A475" w14:textId="77777777" w:rsidR="003C4E59" w:rsidRDefault="003C4E59">
      <w:pPr>
        <w:pStyle w:val="PR1"/>
        <w:tabs>
          <w:tab w:val="clear" w:pos="864"/>
          <w:tab w:val="left" w:pos="720"/>
        </w:tabs>
        <w:spacing w:before="0"/>
        <w:ind w:left="720" w:hanging="540"/>
        <w:outlineLvl w:val="9"/>
        <w:rPr>
          <w:sz w:val="20"/>
        </w:rPr>
      </w:pPr>
      <w:r>
        <w:rPr>
          <w:sz w:val="20"/>
        </w:rPr>
        <w:t xml:space="preserve">Flexible Connections:  Use maximum of </w:t>
      </w:r>
      <w:r>
        <w:rPr>
          <w:rStyle w:val="IP"/>
          <w:sz w:val="20"/>
        </w:rPr>
        <w:t>72 inches</w:t>
      </w:r>
      <w:r>
        <w:rPr>
          <w:sz w:val="20"/>
        </w:rPr>
        <w:t xml:space="preserve"> of flexible conduit for recessed and </w:t>
      </w:r>
      <w:r w:rsidR="00DD3D5D">
        <w:rPr>
          <w:sz w:val="20"/>
        </w:rPr>
        <w:t>semi recessed</w:t>
      </w:r>
      <w:r>
        <w:rPr>
          <w:sz w:val="20"/>
        </w:rPr>
        <w:t xml:space="preserve"> lighting fixtures; for equipment subject to vibration, noise transmission, or movement; and for all motors.  Use LFMC in damp or wet locations.  Install separate ground conductor across flexible connections.</w:t>
      </w:r>
    </w:p>
    <w:p w14:paraId="7C6BEAE0" w14:textId="77777777" w:rsidR="00ED0060" w:rsidRDefault="00DD3D5D">
      <w:pPr>
        <w:pStyle w:val="PR1"/>
        <w:tabs>
          <w:tab w:val="clear" w:pos="864"/>
          <w:tab w:val="left" w:pos="720"/>
        </w:tabs>
        <w:spacing w:before="0"/>
        <w:ind w:left="720" w:hanging="540"/>
        <w:outlineLvl w:val="9"/>
        <w:rPr>
          <w:sz w:val="20"/>
        </w:rPr>
      </w:pPr>
      <w:r>
        <w:rPr>
          <w:sz w:val="20"/>
        </w:rPr>
        <w:t xml:space="preserve">Expansion Fittings:  Install flexible conduits across the expansion joints in the building such that the flexible conduit has sag with sufficient movement to accommodate the expected thermal expansion of the building without straining either the conduit or the conductors and is not longer than 72-inches.  </w:t>
      </w:r>
      <w:r w:rsidR="00ED0060">
        <w:rPr>
          <w:sz w:val="20"/>
        </w:rPr>
        <w:t>Support conduits as required elsewhere in these specifications and the NEC.</w:t>
      </w:r>
    </w:p>
    <w:p w14:paraId="531E936D" w14:textId="77777777" w:rsidR="003C4E59" w:rsidRDefault="003C4E59">
      <w:pPr>
        <w:pStyle w:val="PR1"/>
        <w:tabs>
          <w:tab w:val="clear" w:pos="864"/>
          <w:tab w:val="left" w:pos="720"/>
        </w:tabs>
        <w:spacing w:before="0"/>
        <w:ind w:left="720" w:hanging="540"/>
        <w:outlineLvl w:val="9"/>
        <w:rPr>
          <w:sz w:val="20"/>
        </w:rPr>
      </w:pPr>
      <w:r>
        <w:rPr>
          <w:sz w:val="20"/>
        </w:rPr>
        <w:t>Surface Raceways:  Install a separate, green, ground conductor in raceways from junction box supplying raceways to receptacle or fixture ground terminals.</w:t>
      </w:r>
    </w:p>
    <w:p w14:paraId="570AA6C5" w14:textId="77777777" w:rsidR="003C4E59" w:rsidRDefault="003C4E59">
      <w:pPr>
        <w:pStyle w:val="PR1"/>
        <w:tabs>
          <w:tab w:val="clear" w:pos="864"/>
          <w:tab w:val="left" w:pos="720"/>
        </w:tabs>
        <w:spacing w:before="0"/>
        <w:ind w:left="720" w:hanging="540"/>
        <w:outlineLvl w:val="9"/>
        <w:rPr>
          <w:sz w:val="20"/>
        </w:rPr>
      </w:pPr>
      <w:r>
        <w:rPr>
          <w:sz w:val="20"/>
        </w:rPr>
        <w:t>Install hinged-cover enclosures and cabinets plumb.  Support at each corner.</w:t>
      </w:r>
    </w:p>
    <w:p w14:paraId="4EACBC2A" w14:textId="77777777" w:rsidR="003C4E59" w:rsidRDefault="003C4E59">
      <w:pPr>
        <w:pStyle w:val="ART"/>
        <w:tabs>
          <w:tab w:val="clear" w:pos="864"/>
          <w:tab w:val="left" w:pos="720"/>
        </w:tabs>
        <w:ind w:left="720" w:hanging="720"/>
        <w:rPr>
          <w:sz w:val="20"/>
        </w:rPr>
      </w:pPr>
      <w:r>
        <w:rPr>
          <w:sz w:val="20"/>
        </w:rPr>
        <w:t>PROTECTION</w:t>
      </w:r>
    </w:p>
    <w:p w14:paraId="53BB86FA" w14:textId="77777777" w:rsidR="003C4E59" w:rsidRDefault="003C4E59">
      <w:pPr>
        <w:pStyle w:val="PR1"/>
        <w:tabs>
          <w:tab w:val="clear" w:pos="864"/>
        </w:tabs>
        <w:spacing w:before="0"/>
        <w:ind w:left="630" w:hanging="450"/>
        <w:outlineLvl w:val="9"/>
        <w:rPr>
          <w:sz w:val="20"/>
        </w:rPr>
      </w:pPr>
      <w:r>
        <w:rPr>
          <w:sz w:val="20"/>
        </w:rPr>
        <w:t>Provide final protection and maintain conditions that ensure coatings, finishes, and cabinets are without damage or deterioration at time of Substantial Completion.</w:t>
      </w:r>
    </w:p>
    <w:p w14:paraId="5C35F7FD" w14:textId="77777777" w:rsidR="003C4E59" w:rsidRDefault="003C4E59">
      <w:pPr>
        <w:pStyle w:val="PR2"/>
        <w:tabs>
          <w:tab w:val="clear" w:pos="1440"/>
        </w:tabs>
        <w:ind w:left="1080" w:hanging="360"/>
        <w:rPr>
          <w:sz w:val="20"/>
        </w:rPr>
      </w:pPr>
      <w:r>
        <w:rPr>
          <w:sz w:val="20"/>
        </w:rPr>
        <w:t>Repair damage to galvanized finishes with zinc-rich paint recommended by manufacturer.</w:t>
      </w:r>
    </w:p>
    <w:p w14:paraId="1D779694" w14:textId="77777777" w:rsidR="003C4E59" w:rsidRDefault="003C4E59">
      <w:pPr>
        <w:pStyle w:val="PR2"/>
        <w:tabs>
          <w:tab w:val="clear" w:pos="1440"/>
        </w:tabs>
        <w:ind w:left="1080" w:hanging="360"/>
        <w:rPr>
          <w:sz w:val="20"/>
        </w:rPr>
      </w:pPr>
      <w:r>
        <w:rPr>
          <w:sz w:val="20"/>
        </w:rPr>
        <w:t>Repair damage to PVC or paint finishes with matching touchup coating recommended by manufacturer.</w:t>
      </w:r>
    </w:p>
    <w:p w14:paraId="0FD8744D" w14:textId="77777777" w:rsidR="003C4E59" w:rsidRDefault="003C4E59">
      <w:pPr>
        <w:pStyle w:val="EOS"/>
        <w:suppressAutoHyphens w:val="0"/>
        <w:jc w:val="center"/>
        <w:rPr>
          <w:sz w:val="20"/>
        </w:rPr>
      </w:pPr>
      <w:r>
        <w:rPr>
          <w:sz w:val="20"/>
        </w:rPr>
        <w:t>END OF SECTION 16130</w:t>
      </w:r>
    </w:p>
    <w:p w14:paraId="7DF25ADA" w14:textId="77777777" w:rsidR="003C4E59" w:rsidRDefault="003C4E59">
      <w:pPr>
        <w:pStyle w:val="EOS"/>
        <w:spacing w:before="0"/>
        <w:ind w:firstLine="360"/>
        <w:jc w:val="center"/>
        <w:rPr>
          <w:sz w:val="20"/>
        </w:rPr>
      </w:pPr>
      <w:r>
        <w:rPr>
          <w:sz w:val="20"/>
        </w:rPr>
        <w:br w:type="page"/>
      </w:r>
    </w:p>
    <w:p w14:paraId="559455D4" w14:textId="77777777" w:rsidR="003C4E59" w:rsidRDefault="003C4E59">
      <w:pPr>
        <w:pStyle w:val="EOS"/>
        <w:spacing w:before="0"/>
        <w:ind w:firstLine="360"/>
        <w:jc w:val="center"/>
        <w:rPr>
          <w:sz w:val="20"/>
        </w:rPr>
      </w:pPr>
    </w:p>
    <w:p w14:paraId="36AD90F0" w14:textId="77777777" w:rsidR="003C4E59" w:rsidRDefault="003C4E59">
      <w:pPr>
        <w:pStyle w:val="EOS"/>
        <w:spacing w:before="0"/>
        <w:ind w:firstLine="360"/>
        <w:jc w:val="center"/>
        <w:rPr>
          <w:sz w:val="20"/>
        </w:rPr>
      </w:pPr>
    </w:p>
    <w:p w14:paraId="3B9E28BF" w14:textId="77777777" w:rsidR="003C4E59" w:rsidRDefault="003C4E59">
      <w:pPr>
        <w:pStyle w:val="EOS"/>
        <w:spacing w:before="0"/>
        <w:ind w:firstLine="360"/>
        <w:jc w:val="center"/>
        <w:rPr>
          <w:color w:val="808080"/>
          <w:sz w:val="20"/>
        </w:rPr>
      </w:pPr>
      <w:r>
        <w:rPr>
          <w:color w:val="808080"/>
          <w:sz w:val="20"/>
        </w:rPr>
        <w:t>This Page Left Intentionally Blank</w:t>
      </w:r>
    </w:p>
    <w:p w14:paraId="3D8DEDE5" w14:textId="77777777" w:rsidR="003C4E59" w:rsidRDefault="003C4E59">
      <w:pPr>
        <w:pStyle w:val="EOS"/>
        <w:spacing w:before="0"/>
        <w:rPr>
          <w:sz w:val="20"/>
        </w:rPr>
        <w:sectPr w:rsidR="003C4E59">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08EC411D" w14:textId="77777777" w:rsidR="003C4E59" w:rsidRDefault="003C4E59">
      <w:pPr>
        <w:pStyle w:val="Title"/>
        <w:rPr>
          <w:sz w:val="20"/>
        </w:rPr>
      </w:pPr>
      <w:r>
        <w:rPr>
          <w:sz w:val="20"/>
        </w:rPr>
        <w:lastRenderedPageBreak/>
        <w:t>CONFORMANCE SUBMITTAL</w:t>
      </w:r>
    </w:p>
    <w:p w14:paraId="6A8A9D9F" w14:textId="77777777" w:rsidR="003C4E59" w:rsidRDefault="003C4E59">
      <w:pPr>
        <w:pStyle w:val="Title"/>
        <w:rPr>
          <w:sz w:val="20"/>
        </w:rPr>
      </w:pPr>
      <w:r>
        <w:rPr>
          <w:sz w:val="20"/>
        </w:rPr>
        <w:t xml:space="preserve">Section 16130 – Raceways and Boxes </w:t>
      </w:r>
    </w:p>
    <w:p w14:paraId="62CDBD6B" w14:textId="77777777" w:rsidR="003C4E59" w:rsidRDefault="003C4E59">
      <w:pPr>
        <w:rPr>
          <w:sz w:val="20"/>
        </w:rPr>
      </w:pPr>
    </w:p>
    <w:p w14:paraId="09E897DA" w14:textId="77777777" w:rsidR="003C4E59" w:rsidRDefault="003C4E59">
      <w:pPr>
        <w:rPr>
          <w:sz w:val="20"/>
        </w:rPr>
      </w:pPr>
      <w:r>
        <w:rPr>
          <w:sz w:val="20"/>
        </w:rPr>
        <w:t>Lowe’s of _______________________________________________________________________</w:t>
      </w:r>
    </w:p>
    <w:p w14:paraId="3B1641D7" w14:textId="77777777" w:rsidR="003C4E59" w:rsidRDefault="003C4E59">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5FE89F0F" w14:textId="77777777" w:rsidR="003C4E59" w:rsidRDefault="003C4E59">
      <w:pPr>
        <w:rPr>
          <w:sz w:val="20"/>
        </w:rPr>
      </w:pPr>
    </w:p>
    <w:p w14:paraId="7A2AE700" w14:textId="77777777" w:rsidR="003C4E59" w:rsidRDefault="003C4E59">
      <w:pPr>
        <w:rPr>
          <w:sz w:val="20"/>
        </w:rPr>
      </w:pPr>
      <w:r>
        <w:rPr>
          <w:sz w:val="20"/>
        </w:rPr>
        <w:t>General Contractor:</w:t>
      </w:r>
      <w:r>
        <w:rPr>
          <w:sz w:val="20"/>
        </w:rPr>
        <w:tab/>
        <w:t>________________________________________________________________</w:t>
      </w:r>
    </w:p>
    <w:p w14:paraId="5AECE20F" w14:textId="77777777" w:rsidR="003C4E59" w:rsidRDefault="003C4E59">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CA94B6A" w14:textId="77777777" w:rsidR="003C4E59" w:rsidRDefault="003C4E59">
      <w:pPr>
        <w:rPr>
          <w:sz w:val="20"/>
        </w:rPr>
      </w:pPr>
      <w:r>
        <w:rPr>
          <w:sz w:val="20"/>
        </w:rPr>
        <w:tab/>
      </w:r>
      <w:r>
        <w:rPr>
          <w:sz w:val="20"/>
        </w:rPr>
        <w:tab/>
      </w:r>
      <w:r>
        <w:rPr>
          <w:sz w:val="20"/>
        </w:rPr>
        <w:tab/>
      </w:r>
      <w:r>
        <w:rPr>
          <w:sz w:val="20"/>
        </w:rPr>
        <w:tab/>
      </w:r>
      <w:r>
        <w:rPr>
          <w:sz w:val="20"/>
        </w:rPr>
        <w:tab/>
        <w:t>________________________________________________________________</w:t>
      </w:r>
    </w:p>
    <w:p w14:paraId="15BF05EA" w14:textId="77777777" w:rsidR="003C4E59" w:rsidRDefault="003C4E59">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C52A4C4" w14:textId="77777777" w:rsidR="003C4E59" w:rsidRDefault="003C4E59">
      <w:pPr>
        <w:rPr>
          <w:sz w:val="20"/>
        </w:rPr>
      </w:pPr>
    </w:p>
    <w:p w14:paraId="6987ED56" w14:textId="77777777" w:rsidR="003C4E59" w:rsidRDefault="003C4E59">
      <w:pPr>
        <w:rPr>
          <w:sz w:val="20"/>
        </w:rPr>
      </w:pPr>
      <w:r>
        <w:rPr>
          <w:sz w:val="20"/>
        </w:rPr>
        <w:t>Sub-Contractor:</w:t>
      </w:r>
      <w:r>
        <w:rPr>
          <w:sz w:val="20"/>
        </w:rPr>
        <w:tab/>
      </w:r>
      <w:r>
        <w:rPr>
          <w:sz w:val="20"/>
        </w:rPr>
        <w:tab/>
        <w:t>________________________________________________________________</w:t>
      </w:r>
    </w:p>
    <w:p w14:paraId="1EA8D8EE" w14:textId="77777777" w:rsidR="003C4E59" w:rsidRDefault="003C4E59">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E96F063" w14:textId="77777777" w:rsidR="003C4E59" w:rsidRDefault="003C4E59">
      <w:pPr>
        <w:rPr>
          <w:sz w:val="20"/>
        </w:rPr>
      </w:pPr>
      <w:r>
        <w:rPr>
          <w:sz w:val="20"/>
        </w:rPr>
        <w:tab/>
      </w:r>
      <w:r>
        <w:rPr>
          <w:sz w:val="20"/>
        </w:rPr>
        <w:tab/>
      </w:r>
      <w:r>
        <w:rPr>
          <w:sz w:val="20"/>
        </w:rPr>
        <w:tab/>
      </w:r>
      <w:r>
        <w:rPr>
          <w:sz w:val="20"/>
        </w:rPr>
        <w:tab/>
      </w:r>
      <w:r>
        <w:rPr>
          <w:sz w:val="20"/>
        </w:rPr>
        <w:tab/>
        <w:t>________________________________________________________________</w:t>
      </w:r>
    </w:p>
    <w:p w14:paraId="0F90DC36" w14:textId="77777777" w:rsidR="003C4E59" w:rsidRDefault="003C4E59">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435CB9B7" w14:textId="77777777" w:rsidR="003C4E59" w:rsidRDefault="003C4E59">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74D80DD" w14:textId="77777777" w:rsidR="003C4E59" w:rsidRDefault="003C4E59">
      <w:pPr>
        <w:pStyle w:val="Heading1"/>
        <w:rPr>
          <w:sz w:val="20"/>
        </w:rPr>
      </w:pPr>
      <w:r>
        <w:rPr>
          <w:sz w:val="20"/>
        </w:rPr>
        <w:t>Product Verification:</w:t>
      </w:r>
    </w:p>
    <w:p w14:paraId="535580E4" w14:textId="77777777" w:rsidR="003C4E59" w:rsidRDefault="003C4E59">
      <w:pPr>
        <w:pStyle w:val="TCH"/>
        <w:suppressAutoHyphens w:val="0"/>
        <w:rPr>
          <w:sz w:val="20"/>
        </w:rPr>
      </w:pPr>
    </w:p>
    <w:p w14:paraId="123E862B" w14:textId="77777777" w:rsidR="003C4E59" w:rsidRDefault="003C4E59">
      <w:pPr>
        <w:pStyle w:val="TCH"/>
        <w:suppressAutoHyphens w:val="0"/>
        <w:rPr>
          <w:b/>
          <w:sz w:val="20"/>
        </w:rPr>
      </w:pPr>
      <w:r>
        <w:rPr>
          <w:b/>
          <w:sz w:val="20"/>
        </w:rPr>
        <w:t xml:space="preserve">The raceways and boxes installed in this store will meet the product guidelines of Section 16130 “Raceways and Boxes” </w:t>
      </w:r>
    </w:p>
    <w:p w14:paraId="03ADE336" w14:textId="77777777" w:rsidR="003C4E59" w:rsidRDefault="003C4E59">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0F23BF3" w14:textId="77777777" w:rsidR="003C4E59" w:rsidRDefault="003C4E59">
      <w:pPr>
        <w:rPr>
          <w:sz w:val="20"/>
          <w:u w:val="single"/>
        </w:rPr>
      </w:pPr>
      <w:r>
        <w:rPr>
          <w:sz w:val="20"/>
          <w:u w:val="single"/>
        </w:rPr>
        <w:t>General Contractor’s Affidavit:</w:t>
      </w:r>
    </w:p>
    <w:p w14:paraId="27F2AEFF" w14:textId="77777777" w:rsidR="003C4E59" w:rsidRDefault="003C4E59">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24303EAF" w14:textId="77777777" w:rsidR="003C4E59" w:rsidRDefault="003C4E59">
      <w:pPr>
        <w:rPr>
          <w:sz w:val="20"/>
        </w:rPr>
      </w:pPr>
    </w:p>
    <w:p w14:paraId="69E19571" w14:textId="77777777" w:rsidR="003C4E59" w:rsidRDefault="003C4E59">
      <w:pPr>
        <w:rPr>
          <w:sz w:val="20"/>
        </w:rPr>
      </w:pPr>
      <w:r>
        <w:rPr>
          <w:sz w:val="20"/>
        </w:rPr>
        <w:t>General Contractor:</w:t>
      </w:r>
      <w:r>
        <w:rPr>
          <w:sz w:val="20"/>
        </w:rPr>
        <w:tab/>
        <w:t>________________________________________________________________</w:t>
      </w:r>
    </w:p>
    <w:p w14:paraId="0E2EF00A" w14:textId="77777777" w:rsidR="003C4E59" w:rsidRDefault="003C4E59">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39BB56E5" w14:textId="77777777" w:rsidR="003C4E59" w:rsidRDefault="003C4E59">
      <w:pPr>
        <w:rPr>
          <w:i/>
          <w:sz w:val="20"/>
        </w:rPr>
      </w:pPr>
    </w:p>
    <w:p w14:paraId="63016FEC" w14:textId="77777777" w:rsidR="003C4E59" w:rsidRDefault="003C4E59">
      <w:pPr>
        <w:rPr>
          <w:sz w:val="20"/>
        </w:rPr>
      </w:pPr>
      <w:r>
        <w:rPr>
          <w:sz w:val="20"/>
        </w:rPr>
        <w:tab/>
      </w:r>
      <w:r>
        <w:rPr>
          <w:sz w:val="20"/>
        </w:rPr>
        <w:tab/>
      </w:r>
      <w:r>
        <w:rPr>
          <w:sz w:val="20"/>
        </w:rPr>
        <w:tab/>
      </w:r>
      <w:r>
        <w:rPr>
          <w:sz w:val="20"/>
        </w:rPr>
        <w:tab/>
      </w:r>
      <w:r>
        <w:rPr>
          <w:sz w:val="20"/>
        </w:rPr>
        <w:tab/>
        <w:t>________________________________________________________________</w:t>
      </w:r>
    </w:p>
    <w:p w14:paraId="492F9DAE" w14:textId="77777777" w:rsidR="003C4E59" w:rsidRDefault="003C4E59">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42C0FA19" w14:textId="77777777" w:rsidR="003C4E59" w:rsidRDefault="003C4E59">
      <w:pPr>
        <w:rPr>
          <w:sz w:val="20"/>
          <w:u w:val="single"/>
        </w:rPr>
      </w:pPr>
    </w:p>
    <w:p w14:paraId="00475B6A" w14:textId="77777777" w:rsidR="003C4E59" w:rsidRDefault="003C4E59">
      <w:pPr>
        <w:rPr>
          <w:sz w:val="20"/>
          <w:u w:val="single"/>
        </w:rPr>
      </w:pPr>
      <w:r>
        <w:rPr>
          <w:sz w:val="20"/>
          <w:u w:val="single"/>
        </w:rPr>
        <w:t>Sub-Contractor’s Affidavit:</w:t>
      </w:r>
    </w:p>
    <w:p w14:paraId="4C8AAC2D" w14:textId="77777777" w:rsidR="003C4E59" w:rsidRDefault="003C4E59">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7EFC1CCD" w14:textId="77777777" w:rsidR="003C4E59" w:rsidRDefault="003C4E59">
      <w:pPr>
        <w:rPr>
          <w:sz w:val="20"/>
        </w:rPr>
      </w:pPr>
    </w:p>
    <w:p w14:paraId="28E9E6A0" w14:textId="77777777" w:rsidR="003C4E59" w:rsidRDefault="003C4E59">
      <w:pPr>
        <w:rPr>
          <w:sz w:val="20"/>
        </w:rPr>
      </w:pPr>
      <w:r>
        <w:rPr>
          <w:sz w:val="20"/>
        </w:rPr>
        <w:t>Sub-Contractor:</w:t>
      </w:r>
      <w:r>
        <w:rPr>
          <w:sz w:val="20"/>
        </w:rPr>
        <w:tab/>
      </w:r>
      <w:r>
        <w:rPr>
          <w:sz w:val="20"/>
        </w:rPr>
        <w:tab/>
        <w:t>________________________________________________________________</w:t>
      </w:r>
    </w:p>
    <w:p w14:paraId="30414F3C" w14:textId="77777777" w:rsidR="003C4E59" w:rsidRDefault="003C4E59">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548972BC" w14:textId="77777777" w:rsidR="003C4E59" w:rsidRDefault="003C4E59">
      <w:pPr>
        <w:rPr>
          <w:i/>
          <w:sz w:val="20"/>
        </w:rPr>
      </w:pPr>
    </w:p>
    <w:p w14:paraId="38036A24" w14:textId="77777777" w:rsidR="003C4E59" w:rsidRDefault="003C4E59">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760BCABB" w14:textId="77777777" w:rsidR="003C4E59" w:rsidRDefault="003C4E59">
      <w:pPr>
        <w:pStyle w:val="EOS"/>
        <w:spacing w:before="0"/>
        <w:ind w:firstLine="360"/>
        <w:jc w:val="center"/>
        <w:rPr>
          <w:sz w:val="20"/>
        </w:rPr>
      </w:pPr>
      <w:r>
        <w:rPr>
          <w:sz w:val="20"/>
        </w:rPr>
        <w:br w:type="page"/>
      </w:r>
    </w:p>
    <w:p w14:paraId="3D6D581A" w14:textId="77777777" w:rsidR="003C4E59" w:rsidRDefault="003C4E59">
      <w:pPr>
        <w:pStyle w:val="EOS"/>
        <w:spacing w:before="0"/>
        <w:ind w:firstLine="360"/>
        <w:jc w:val="center"/>
        <w:rPr>
          <w:sz w:val="20"/>
        </w:rPr>
      </w:pPr>
    </w:p>
    <w:p w14:paraId="26D9B424" w14:textId="77777777" w:rsidR="003C4E59" w:rsidRDefault="003C4E59">
      <w:pPr>
        <w:pStyle w:val="EOS"/>
        <w:spacing w:before="0"/>
        <w:ind w:firstLine="360"/>
        <w:jc w:val="center"/>
        <w:rPr>
          <w:sz w:val="20"/>
        </w:rPr>
      </w:pPr>
    </w:p>
    <w:p w14:paraId="08E082A0" w14:textId="77777777" w:rsidR="003C4E59" w:rsidRDefault="003C4E59">
      <w:pPr>
        <w:pStyle w:val="EOS"/>
        <w:spacing w:before="0"/>
        <w:ind w:firstLine="360"/>
        <w:jc w:val="center"/>
        <w:rPr>
          <w:color w:val="808080"/>
          <w:sz w:val="20"/>
        </w:rPr>
      </w:pPr>
      <w:r>
        <w:rPr>
          <w:color w:val="808080"/>
          <w:sz w:val="20"/>
        </w:rPr>
        <w:t>This Page Left Intentionally Blank</w:t>
      </w:r>
    </w:p>
    <w:p w14:paraId="27FFFAC9" w14:textId="77777777" w:rsidR="003C4E59" w:rsidRDefault="003C4E59">
      <w:pPr>
        <w:rPr>
          <w:sz w:val="20"/>
        </w:rPr>
      </w:pPr>
    </w:p>
    <w:sectPr w:rsidR="003C4E59" w:rsidSect="00C45528">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CDB3" w14:textId="77777777" w:rsidR="00A742F3" w:rsidRDefault="00A742F3">
      <w:r>
        <w:separator/>
      </w:r>
    </w:p>
  </w:endnote>
  <w:endnote w:type="continuationSeparator" w:id="0">
    <w:p w14:paraId="0C2178BA" w14:textId="77777777" w:rsidR="00A742F3" w:rsidRDefault="00A7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C8A9" w14:textId="77777777" w:rsidR="006064EC" w:rsidRDefault="0060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F502" w14:textId="77777777" w:rsidR="003C4E59" w:rsidRDefault="003C4E59">
    <w:pPr>
      <w:pStyle w:val="FTR"/>
      <w:tabs>
        <w:tab w:val="center" w:pos="4680"/>
      </w:tabs>
      <w:rPr>
        <w:b/>
        <w:sz w:val="20"/>
      </w:rPr>
    </w:pPr>
    <w:r>
      <w:rPr>
        <w:b/>
        <w:sz w:val="20"/>
      </w:rPr>
      <w:t xml:space="preserve">RACEWAYS AND </w:t>
    </w:r>
    <w:smartTag w:uri="urn:schemas-microsoft-com:office:smarttags" w:element="Street">
      <w:r>
        <w:rPr>
          <w:b/>
          <w:sz w:val="20"/>
        </w:rPr>
        <w:t>BOXES</w:t>
      </w:r>
    </w:smartTag>
    <w:r>
      <w:rPr>
        <w:b/>
        <w:sz w:val="20"/>
      </w:rPr>
      <w:tab/>
    </w:r>
    <w:r>
      <w:rPr>
        <w:b/>
        <w:sz w:val="20"/>
      </w:rPr>
      <w:tab/>
      <w:t>16130-</w:t>
    </w:r>
    <w:r w:rsidR="00F31618">
      <w:rPr>
        <w:b/>
        <w:sz w:val="20"/>
      </w:rPr>
      <w:fldChar w:fldCharType="begin"/>
    </w:r>
    <w:r>
      <w:rPr>
        <w:b/>
        <w:sz w:val="20"/>
      </w:rPr>
      <w:instrText xml:space="preserve"> PAGE  \* MERGEFORMAT </w:instrText>
    </w:r>
    <w:r w:rsidR="00F31618">
      <w:rPr>
        <w:b/>
        <w:sz w:val="20"/>
      </w:rPr>
      <w:fldChar w:fldCharType="separate"/>
    </w:r>
    <w:r w:rsidR="0037456A">
      <w:rPr>
        <w:b/>
        <w:noProof/>
        <w:sz w:val="20"/>
      </w:rPr>
      <w:t>1</w:t>
    </w:r>
    <w:r w:rsidR="00F31618">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0DF0" w14:textId="77777777" w:rsidR="006064EC" w:rsidRDefault="0060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FACC" w14:textId="77777777" w:rsidR="00A742F3" w:rsidRDefault="00A742F3">
      <w:r>
        <w:separator/>
      </w:r>
    </w:p>
  </w:footnote>
  <w:footnote w:type="continuationSeparator" w:id="0">
    <w:p w14:paraId="0F86B7E4" w14:textId="77777777" w:rsidR="00A742F3" w:rsidRDefault="00A7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4586" w14:textId="77777777" w:rsidR="006064EC" w:rsidRDefault="0060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BB7B" w14:textId="1264F9C9" w:rsidR="003C4E59" w:rsidRDefault="003C4E59">
    <w:pPr>
      <w:pStyle w:val="HDR"/>
      <w:rPr>
        <w:b/>
        <w:sz w:val="20"/>
      </w:rPr>
    </w:pPr>
    <w:r>
      <w:rPr>
        <w:b/>
        <w:sz w:val="20"/>
      </w:rPr>
      <w:t xml:space="preserve">LOWE'S OF </w:t>
    </w:r>
    <w:r w:rsidR="006064EC">
      <w:rPr>
        <w:b/>
        <w:sz w:val="20"/>
      </w:rPr>
      <w:t>WESTIELD, FL.</w:t>
    </w:r>
    <w:r>
      <w:rPr>
        <w:b/>
        <w:sz w:val="20"/>
      </w:rPr>
      <w:tab/>
    </w:r>
    <w:r>
      <w:rPr>
        <w:b/>
        <w:sz w:val="20"/>
      </w:rPr>
      <w:tab/>
    </w:r>
    <w:r w:rsidR="0037456A">
      <w:rPr>
        <w:b/>
        <w:sz w:val="20"/>
      </w:rPr>
      <w:t>06</w:t>
    </w:r>
    <w:r w:rsidR="00297FDC">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CA5" w14:textId="77777777" w:rsidR="006064EC" w:rsidRDefault="00606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97CC72E"/>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37881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D0060"/>
    <w:rsid w:val="00037A1B"/>
    <w:rsid w:val="000401D6"/>
    <w:rsid w:val="000503CD"/>
    <w:rsid w:val="00094630"/>
    <w:rsid w:val="000B7B61"/>
    <w:rsid w:val="000D7FBD"/>
    <w:rsid w:val="00114E87"/>
    <w:rsid w:val="00135A5C"/>
    <w:rsid w:val="00154803"/>
    <w:rsid w:val="001558FE"/>
    <w:rsid w:val="00172405"/>
    <w:rsid w:val="001956E2"/>
    <w:rsid w:val="00196A7D"/>
    <w:rsid w:val="001A50C3"/>
    <w:rsid w:val="001F5B01"/>
    <w:rsid w:val="0029588D"/>
    <w:rsid w:val="00297FDC"/>
    <w:rsid w:val="002E4495"/>
    <w:rsid w:val="003007B2"/>
    <w:rsid w:val="00325C0E"/>
    <w:rsid w:val="00333490"/>
    <w:rsid w:val="00364FEA"/>
    <w:rsid w:val="0037456A"/>
    <w:rsid w:val="00380488"/>
    <w:rsid w:val="003B2162"/>
    <w:rsid w:val="003C4E59"/>
    <w:rsid w:val="0042456C"/>
    <w:rsid w:val="0044122A"/>
    <w:rsid w:val="0047220F"/>
    <w:rsid w:val="0047620E"/>
    <w:rsid w:val="004A03D5"/>
    <w:rsid w:val="004E382B"/>
    <w:rsid w:val="004E6D33"/>
    <w:rsid w:val="0057631A"/>
    <w:rsid w:val="006064EC"/>
    <w:rsid w:val="00611A65"/>
    <w:rsid w:val="0069520E"/>
    <w:rsid w:val="006B33DA"/>
    <w:rsid w:val="006E44E3"/>
    <w:rsid w:val="006E4A98"/>
    <w:rsid w:val="006F1E8A"/>
    <w:rsid w:val="006F2472"/>
    <w:rsid w:val="006F38D2"/>
    <w:rsid w:val="00701BFA"/>
    <w:rsid w:val="00726422"/>
    <w:rsid w:val="0076362F"/>
    <w:rsid w:val="00792283"/>
    <w:rsid w:val="007A7EA8"/>
    <w:rsid w:val="007B03AC"/>
    <w:rsid w:val="007F1EC7"/>
    <w:rsid w:val="0083249B"/>
    <w:rsid w:val="0084706C"/>
    <w:rsid w:val="00852FB4"/>
    <w:rsid w:val="00885C10"/>
    <w:rsid w:val="008922B6"/>
    <w:rsid w:val="008A19B5"/>
    <w:rsid w:val="008E3295"/>
    <w:rsid w:val="00935C6B"/>
    <w:rsid w:val="009714C3"/>
    <w:rsid w:val="00A514B2"/>
    <w:rsid w:val="00A742F3"/>
    <w:rsid w:val="00A74CC3"/>
    <w:rsid w:val="00A83825"/>
    <w:rsid w:val="00A947AD"/>
    <w:rsid w:val="00A9646E"/>
    <w:rsid w:val="00AC2F42"/>
    <w:rsid w:val="00B30C86"/>
    <w:rsid w:val="00B35F27"/>
    <w:rsid w:val="00B510EF"/>
    <w:rsid w:val="00B81604"/>
    <w:rsid w:val="00BB494F"/>
    <w:rsid w:val="00BB5AEE"/>
    <w:rsid w:val="00BC1EE9"/>
    <w:rsid w:val="00BC6066"/>
    <w:rsid w:val="00BE0C8C"/>
    <w:rsid w:val="00C05550"/>
    <w:rsid w:val="00C37249"/>
    <w:rsid w:val="00C45528"/>
    <w:rsid w:val="00C54B4A"/>
    <w:rsid w:val="00C7255C"/>
    <w:rsid w:val="00CA1625"/>
    <w:rsid w:val="00CA5E28"/>
    <w:rsid w:val="00CC679F"/>
    <w:rsid w:val="00CC6DFB"/>
    <w:rsid w:val="00CD7417"/>
    <w:rsid w:val="00D336AA"/>
    <w:rsid w:val="00D457EB"/>
    <w:rsid w:val="00D7181D"/>
    <w:rsid w:val="00DA7A38"/>
    <w:rsid w:val="00DB6E16"/>
    <w:rsid w:val="00DB7811"/>
    <w:rsid w:val="00DD3D5D"/>
    <w:rsid w:val="00DD420E"/>
    <w:rsid w:val="00DD54FF"/>
    <w:rsid w:val="00DE1E4F"/>
    <w:rsid w:val="00DE2446"/>
    <w:rsid w:val="00DE63DB"/>
    <w:rsid w:val="00E3043D"/>
    <w:rsid w:val="00E949E5"/>
    <w:rsid w:val="00EB1C8E"/>
    <w:rsid w:val="00EB4B8E"/>
    <w:rsid w:val="00ED0060"/>
    <w:rsid w:val="00F31618"/>
    <w:rsid w:val="00F40DE7"/>
    <w:rsid w:val="00FC76FC"/>
    <w:rsid w:val="00FE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6625"/>
    <o:shapelayout v:ext="edit">
      <o:idmap v:ext="edit" data="1"/>
    </o:shapelayout>
  </w:shapeDefaults>
  <w:decimalSymbol w:val="."/>
  <w:listSeparator w:val=","/>
  <w14:docId w14:val="377A0A5B"/>
  <w15:docId w15:val="{4C4BA318-0081-4D52-963D-7D9D7F6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528"/>
    <w:rPr>
      <w:sz w:val="22"/>
    </w:rPr>
  </w:style>
  <w:style w:type="paragraph" w:styleId="Heading1">
    <w:name w:val="heading 1"/>
    <w:basedOn w:val="Normal"/>
    <w:next w:val="Normal"/>
    <w:qFormat/>
    <w:rsid w:val="00C45528"/>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C45528"/>
    <w:pPr>
      <w:tabs>
        <w:tab w:val="center" w:pos="4608"/>
        <w:tab w:val="right" w:pos="9360"/>
      </w:tabs>
      <w:suppressAutoHyphens/>
      <w:jc w:val="both"/>
    </w:pPr>
  </w:style>
  <w:style w:type="paragraph" w:customStyle="1" w:styleId="FTR">
    <w:name w:val="FTR"/>
    <w:basedOn w:val="Normal"/>
    <w:next w:val="SCT"/>
    <w:rsid w:val="00C45528"/>
    <w:pPr>
      <w:tabs>
        <w:tab w:val="right" w:pos="9360"/>
      </w:tabs>
      <w:suppressAutoHyphens/>
      <w:jc w:val="both"/>
    </w:pPr>
  </w:style>
  <w:style w:type="paragraph" w:customStyle="1" w:styleId="SCT">
    <w:name w:val="SCT"/>
    <w:basedOn w:val="Normal"/>
    <w:next w:val="PRT"/>
    <w:rsid w:val="00C45528"/>
    <w:pPr>
      <w:suppressAutoHyphens/>
      <w:spacing w:before="240"/>
      <w:jc w:val="both"/>
    </w:pPr>
  </w:style>
  <w:style w:type="paragraph" w:customStyle="1" w:styleId="PRT">
    <w:name w:val="PRT"/>
    <w:basedOn w:val="Normal"/>
    <w:next w:val="ART"/>
    <w:rsid w:val="00C45528"/>
    <w:pPr>
      <w:numPr>
        <w:numId w:val="1"/>
      </w:numPr>
      <w:suppressAutoHyphens/>
      <w:spacing w:before="240"/>
      <w:jc w:val="both"/>
      <w:outlineLvl w:val="0"/>
    </w:pPr>
  </w:style>
  <w:style w:type="paragraph" w:customStyle="1" w:styleId="SUT">
    <w:name w:val="SUT"/>
    <w:basedOn w:val="Normal"/>
    <w:next w:val="PR1"/>
    <w:rsid w:val="00C45528"/>
    <w:pPr>
      <w:numPr>
        <w:ilvl w:val="1"/>
        <w:numId w:val="1"/>
      </w:numPr>
      <w:suppressAutoHyphens/>
      <w:spacing w:before="240"/>
      <w:jc w:val="both"/>
      <w:outlineLvl w:val="0"/>
    </w:pPr>
  </w:style>
  <w:style w:type="paragraph" w:customStyle="1" w:styleId="DST">
    <w:name w:val="DST"/>
    <w:basedOn w:val="Normal"/>
    <w:next w:val="PR1"/>
    <w:rsid w:val="00C45528"/>
    <w:pPr>
      <w:numPr>
        <w:ilvl w:val="2"/>
        <w:numId w:val="1"/>
      </w:numPr>
      <w:suppressAutoHyphens/>
      <w:spacing w:before="240"/>
      <w:jc w:val="both"/>
      <w:outlineLvl w:val="0"/>
    </w:pPr>
  </w:style>
  <w:style w:type="paragraph" w:customStyle="1" w:styleId="ART">
    <w:name w:val="ART"/>
    <w:basedOn w:val="Normal"/>
    <w:next w:val="PR1"/>
    <w:rsid w:val="00C45528"/>
    <w:pPr>
      <w:numPr>
        <w:ilvl w:val="3"/>
        <w:numId w:val="1"/>
      </w:numPr>
      <w:suppressAutoHyphens/>
      <w:spacing w:before="240"/>
      <w:jc w:val="both"/>
      <w:outlineLvl w:val="1"/>
    </w:pPr>
  </w:style>
  <w:style w:type="paragraph" w:customStyle="1" w:styleId="PR1">
    <w:name w:val="PR1"/>
    <w:basedOn w:val="Normal"/>
    <w:rsid w:val="00C45528"/>
    <w:pPr>
      <w:numPr>
        <w:ilvl w:val="4"/>
        <w:numId w:val="1"/>
      </w:numPr>
      <w:suppressAutoHyphens/>
      <w:spacing w:before="240"/>
      <w:jc w:val="both"/>
      <w:outlineLvl w:val="2"/>
    </w:pPr>
  </w:style>
  <w:style w:type="paragraph" w:customStyle="1" w:styleId="PR2">
    <w:name w:val="PR2"/>
    <w:basedOn w:val="Normal"/>
    <w:rsid w:val="00C45528"/>
    <w:pPr>
      <w:numPr>
        <w:ilvl w:val="5"/>
        <w:numId w:val="1"/>
      </w:numPr>
      <w:suppressAutoHyphens/>
      <w:jc w:val="both"/>
      <w:outlineLvl w:val="3"/>
    </w:pPr>
  </w:style>
  <w:style w:type="paragraph" w:customStyle="1" w:styleId="PR3">
    <w:name w:val="PR3"/>
    <w:basedOn w:val="Normal"/>
    <w:rsid w:val="00C45528"/>
    <w:pPr>
      <w:numPr>
        <w:ilvl w:val="6"/>
        <w:numId w:val="1"/>
      </w:numPr>
      <w:suppressAutoHyphens/>
      <w:jc w:val="both"/>
      <w:outlineLvl w:val="4"/>
    </w:pPr>
  </w:style>
  <w:style w:type="paragraph" w:customStyle="1" w:styleId="PR4">
    <w:name w:val="PR4"/>
    <w:basedOn w:val="Normal"/>
    <w:rsid w:val="00C45528"/>
    <w:pPr>
      <w:numPr>
        <w:ilvl w:val="7"/>
        <w:numId w:val="1"/>
      </w:numPr>
      <w:suppressAutoHyphens/>
      <w:jc w:val="both"/>
      <w:outlineLvl w:val="5"/>
    </w:pPr>
  </w:style>
  <w:style w:type="paragraph" w:customStyle="1" w:styleId="PR5">
    <w:name w:val="PR5"/>
    <w:basedOn w:val="Normal"/>
    <w:rsid w:val="00C45528"/>
    <w:pPr>
      <w:numPr>
        <w:ilvl w:val="8"/>
        <w:numId w:val="1"/>
      </w:numPr>
      <w:suppressAutoHyphens/>
      <w:jc w:val="both"/>
      <w:outlineLvl w:val="6"/>
    </w:pPr>
  </w:style>
  <w:style w:type="paragraph" w:customStyle="1" w:styleId="TB1">
    <w:name w:val="TB1"/>
    <w:basedOn w:val="Normal"/>
    <w:next w:val="PR1"/>
    <w:rsid w:val="00C45528"/>
    <w:pPr>
      <w:suppressAutoHyphens/>
      <w:spacing w:before="240"/>
      <w:ind w:left="288"/>
      <w:jc w:val="both"/>
    </w:pPr>
  </w:style>
  <w:style w:type="paragraph" w:customStyle="1" w:styleId="TB2">
    <w:name w:val="TB2"/>
    <w:basedOn w:val="Normal"/>
    <w:next w:val="PR2"/>
    <w:rsid w:val="00C45528"/>
    <w:pPr>
      <w:suppressAutoHyphens/>
      <w:spacing w:before="240"/>
      <w:ind w:left="864"/>
      <w:jc w:val="both"/>
    </w:pPr>
  </w:style>
  <w:style w:type="paragraph" w:customStyle="1" w:styleId="TB3">
    <w:name w:val="TB3"/>
    <w:basedOn w:val="Normal"/>
    <w:next w:val="PR3"/>
    <w:rsid w:val="00C45528"/>
    <w:pPr>
      <w:suppressAutoHyphens/>
      <w:spacing w:before="240"/>
      <w:ind w:left="1440"/>
      <w:jc w:val="both"/>
    </w:pPr>
  </w:style>
  <w:style w:type="paragraph" w:customStyle="1" w:styleId="TB4">
    <w:name w:val="TB4"/>
    <w:basedOn w:val="Normal"/>
    <w:next w:val="PR4"/>
    <w:rsid w:val="00C45528"/>
    <w:pPr>
      <w:suppressAutoHyphens/>
      <w:spacing w:before="240"/>
      <w:ind w:left="2016"/>
      <w:jc w:val="both"/>
    </w:pPr>
  </w:style>
  <w:style w:type="paragraph" w:customStyle="1" w:styleId="TB5">
    <w:name w:val="TB5"/>
    <w:basedOn w:val="Normal"/>
    <w:next w:val="PR5"/>
    <w:rsid w:val="00C45528"/>
    <w:pPr>
      <w:suppressAutoHyphens/>
      <w:spacing w:before="240"/>
      <w:ind w:left="2592"/>
      <w:jc w:val="both"/>
    </w:pPr>
  </w:style>
  <w:style w:type="paragraph" w:customStyle="1" w:styleId="TCH">
    <w:name w:val="TCH"/>
    <w:basedOn w:val="Normal"/>
    <w:rsid w:val="00C45528"/>
    <w:pPr>
      <w:suppressAutoHyphens/>
    </w:pPr>
  </w:style>
  <w:style w:type="paragraph" w:customStyle="1" w:styleId="TCE">
    <w:name w:val="TCE"/>
    <w:basedOn w:val="Normal"/>
    <w:rsid w:val="00C45528"/>
    <w:pPr>
      <w:suppressAutoHyphens/>
      <w:ind w:left="144" w:hanging="144"/>
    </w:pPr>
  </w:style>
  <w:style w:type="paragraph" w:customStyle="1" w:styleId="EOS">
    <w:name w:val="EOS"/>
    <w:basedOn w:val="Normal"/>
    <w:rsid w:val="00C45528"/>
    <w:pPr>
      <w:suppressAutoHyphens/>
      <w:spacing w:before="240"/>
      <w:jc w:val="both"/>
    </w:pPr>
  </w:style>
  <w:style w:type="paragraph" w:customStyle="1" w:styleId="CMT">
    <w:name w:val="CMT"/>
    <w:basedOn w:val="Normal"/>
    <w:rsid w:val="00C45528"/>
    <w:pPr>
      <w:suppressAutoHyphens/>
      <w:spacing w:before="240"/>
      <w:jc w:val="both"/>
    </w:pPr>
    <w:rPr>
      <w:vanish/>
      <w:color w:val="0000FF"/>
    </w:rPr>
  </w:style>
  <w:style w:type="character" w:customStyle="1" w:styleId="SI">
    <w:name w:val="SI"/>
    <w:basedOn w:val="DefaultParagraphFont"/>
    <w:rsid w:val="00C45528"/>
    <w:rPr>
      <w:color w:val="auto"/>
    </w:rPr>
  </w:style>
  <w:style w:type="character" w:customStyle="1" w:styleId="IP">
    <w:name w:val="IP"/>
    <w:basedOn w:val="DefaultParagraphFont"/>
    <w:rsid w:val="00C45528"/>
    <w:rPr>
      <w:color w:val="000000"/>
    </w:rPr>
  </w:style>
  <w:style w:type="paragraph" w:styleId="Header">
    <w:name w:val="header"/>
    <w:basedOn w:val="Normal"/>
    <w:rsid w:val="00C45528"/>
    <w:pPr>
      <w:tabs>
        <w:tab w:val="center" w:pos="4320"/>
        <w:tab w:val="right" w:pos="8640"/>
      </w:tabs>
    </w:pPr>
  </w:style>
  <w:style w:type="paragraph" w:styleId="Footer">
    <w:name w:val="footer"/>
    <w:basedOn w:val="Normal"/>
    <w:rsid w:val="00C45528"/>
    <w:pPr>
      <w:tabs>
        <w:tab w:val="center" w:pos="4320"/>
        <w:tab w:val="right" w:pos="8640"/>
      </w:tabs>
    </w:pPr>
  </w:style>
  <w:style w:type="paragraph" w:styleId="Title">
    <w:name w:val="Title"/>
    <w:basedOn w:val="Normal"/>
    <w:qFormat/>
    <w:rsid w:val="00C45528"/>
    <w:pPr>
      <w:jc w:val="center"/>
    </w:pPr>
    <w:rPr>
      <w:b/>
      <w:sz w:val="24"/>
      <w:u w:val="single"/>
    </w:rPr>
  </w:style>
  <w:style w:type="paragraph" w:styleId="BodyText">
    <w:name w:val="Body Text"/>
    <w:basedOn w:val="Normal"/>
    <w:rsid w:val="00C45528"/>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F0BD4F9-0BF4-4488-A7CC-DB3B80AB3C5A}"/>
</file>

<file path=customXml/itemProps2.xml><?xml version="1.0" encoding="utf-8"?>
<ds:datastoreItem xmlns:ds="http://schemas.openxmlformats.org/officeDocument/2006/customXml" ds:itemID="{EB095EA5-EB44-4E0D-8ED1-F3C5C2B8BB81}"/>
</file>

<file path=customXml/itemProps3.xml><?xml version="1.0" encoding="utf-8"?>
<ds:datastoreItem xmlns:ds="http://schemas.openxmlformats.org/officeDocument/2006/customXml" ds:itemID="{9EBFB24F-692B-4D61-ABFA-4ABBE50658E0}"/>
</file>

<file path=docProps/app.xml><?xml version="1.0" encoding="utf-8"?>
<Properties xmlns="http://schemas.openxmlformats.org/officeDocument/2006/extended-properties" xmlns:vt="http://schemas.openxmlformats.org/officeDocument/2006/docPropsVTypes">
  <Template>Normal</Template>
  <TotalTime>18</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16130 - RACEWAYS AND BOXES</vt:lpstr>
    </vt:vector>
  </TitlesOfParts>
  <Company>ARCOM, Inc.</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16130 - RACEWAYS AND BOXES</dc:title>
  <dc:subject>RACEWAYS AND BOXES</dc:subject>
  <dc:creator>ARCOM, Inc.</dc:creator>
  <cp:keywords>BAS-12345-MS80</cp:keywords>
  <cp:lastModifiedBy>Jimmy Myers</cp:lastModifiedBy>
  <cp:revision>14</cp:revision>
  <cp:lastPrinted>2003-09-30T12:32:00Z</cp:lastPrinted>
  <dcterms:created xsi:type="dcterms:W3CDTF">2009-09-28T18:18:00Z</dcterms:created>
  <dcterms:modified xsi:type="dcterms:W3CDTF">2025-04-14T14:36:00Z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