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3EF5" w14:textId="77777777" w:rsidR="00631522" w:rsidRDefault="00631522">
      <w:pPr>
        <w:pStyle w:val="CMT"/>
        <w:rPr>
          <w:b/>
          <w:sz w:val="20"/>
        </w:rPr>
      </w:pPr>
      <w:r>
        <w:rPr>
          <w:b/>
          <w:sz w:val="20"/>
        </w:rPr>
        <w:t>MASTERSPEC Short Form Copyright 1999, The American Institute of Architects (AIA)</w:t>
      </w:r>
    </w:p>
    <w:p w14:paraId="6F0819FD" w14:textId="77777777" w:rsidR="00631522" w:rsidRDefault="00631522">
      <w:pPr>
        <w:pStyle w:val="SCT"/>
        <w:spacing w:before="0"/>
        <w:rPr>
          <w:b/>
          <w:sz w:val="20"/>
        </w:rPr>
      </w:pPr>
      <w:r>
        <w:rPr>
          <w:b/>
          <w:sz w:val="20"/>
        </w:rPr>
        <w:t>SECTION 16071 - SEISMIC CONTROLS FOR ELECTRICAL WORK</w:t>
      </w:r>
    </w:p>
    <w:p w14:paraId="24D9E8B6" w14:textId="77777777" w:rsidR="00631522" w:rsidRDefault="00631522">
      <w:pPr>
        <w:pStyle w:val="PRT"/>
        <w:rPr>
          <w:sz w:val="20"/>
        </w:rPr>
      </w:pPr>
      <w:r>
        <w:rPr>
          <w:sz w:val="20"/>
        </w:rPr>
        <w:t>GENERAL</w:t>
      </w:r>
    </w:p>
    <w:p w14:paraId="56C153E0" w14:textId="77777777" w:rsidR="00631522" w:rsidRDefault="00631522">
      <w:pPr>
        <w:pStyle w:val="ART"/>
        <w:tabs>
          <w:tab w:val="clear" w:pos="864"/>
          <w:tab w:val="left" w:pos="720"/>
        </w:tabs>
        <w:ind w:left="720" w:hanging="720"/>
        <w:rPr>
          <w:sz w:val="20"/>
        </w:rPr>
      </w:pPr>
      <w:r>
        <w:rPr>
          <w:sz w:val="20"/>
        </w:rPr>
        <w:t>SUMMARY</w:t>
      </w:r>
    </w:p>
    <w:p w14:paraId="51BB9656" w14:textId="77777777" w:rsidR="00631522" w:rsidRDefault="00631522">
      <w:pPr>
        <w:pStyle w:val="PR1"/>
        <w:tabs>
          <w:tab w:val="clear" w:pos="864"/>
        </w:tabs>
        <w:spacing w:before="0"/>
        <w:ind w:left="720" w:hanging="540"/>
        <w:outlineLvl w:val="9"/>
        <w:rPr>
          <w:sz w:val="20"/>
        </w:rPr>
      </w:pPr>
      <w:r>
        <w:rPr>
          <w:sz w:val="20"/>
        </w:rPr>
        <w:t>This Section includes seismic restraints and other earthquake-damage-reduction measures for electrical components.  It applies to and complements optional seismic-restraint requirements in the various electrical component Sections of these Specifications.</w:t>
      </w:r>
    </w:p>
    <w:p w14:paraId="2483328B" w14:textId="77777777" w:rsidR="00631522" w:rsidRDefault="00631522">
      <w:pPr>
        <w:pStyle w:val="ART"/>
        <w:tabs>
          <w:tab w:val="clear" w:pos="864"/>
          <w:tab w:val="left" w:pos="720"/>
        </w:tabs>
        <w:ind w:left="720" w:hanging="720"/>
        <w:rPr>
          <w:sz w:val="20"/>
        </w:rPr>
      </w:pPr>
      <w:r>
        <w:rPr>
          <w:sz w:val="20"/>
        </w:rPr>
        <w:t>DEFINITIONS</w:t>
      </w:r>
    </w:p>
    <w:p w14:paraId="5836B50B" w14:textId="77777777" w:rsidR="00631522" w:rsidRDefault="00631522">
      <w:pPr>
        <w:pStyle w:val="PR1"/>
        <w:tabs>
          <w:tab w:val="clear" w:pos="864"/>
        </w:tabs>
        <w:spacing w:before="0"/>
        <w:ind w:left="720" w:hanging="540"/>
        <w:outlineLvl w:val="9"/>
        <w:rPr>
          <w:sz w:val="20"/>
        </w:rPr>
      </w:pPr>
      <w:r>
        <w:rPr>
          <w:sz w:val="20"/>
        </w:rPr>
        <w:t>Seismic Restraint:  A fixed device (a seismic brace, an anchor bolt or stud, or a fastening assembly) used to prevent vertical or horizontal movement, or both vertical and horizontal movement, of an electrical system component during an earthquake.</w:t>
      </w:r>
    </w:p>
    <w:p w14:paraId="45CC49D4" w14:textId="77777777" w:rsidR="00631522" w:rsidRDefault="00631522">
      <w:pPr>
        <w:pStyle w:val="PR1"/>
        <w:tabs>
          <w:tab w:val="clear" w:pos="864"/>
        </w:tabs>
        <w:spacing w:before="0"/>
        <w:ind w:left="720" w:hanging="540"/>
        <w:outlineLvl w:val="9"/>
        <w:rPr>
          <w:sz w:val="20"/>
        </w:rPr>
      </w:pPr>
      <w:r>
        <w:rPr>
          <w:sz w:val="20"/>
        </w:rPr>
        <w:t>Mobile Structural Element:  A part of the building structure such as a slab, floor structure, roof structure, or wall that may move independently of other structural elements during an earthquake.</w:t>
      </w:r>
    </w:p>
    <w:p w14:paraId="493913E5" w14:textId="77777777" w:rsidR="00631522" w:rsidRDefault="00631522">
      <w:pPr>
        <w:pStyle w:val="ART"/>
        <w:tabs>
          <w:tab w:val="clear" w:pos="864"/>
          <w:tab w:val="left" w:pos="720"/>
        </w:tabs>
        <w:ind w:left="720" w:hanging="720"/>
        <w:rPr>
          <w:sz w:val="20"/>
        </w:rPr>
      </w:pPr>
      <w:r>
        <w:rPr>
          <w:sz w:val="20"/>
        </w:rPr>
        <w:t>SUBMITTALS (SECTION NOT USED)</w:t>
      </w:r>
    </w:p>
    <w:p w14:paraId="2DBD15C7" w14:textId="77777777" w:rsidR="00631522" w:rsidRDefault="00631522">
      <w:pPr>
        <w:pStyle w:val="CMT"/>
        <w:ind w:left="720" w:hanging="540"/>
        <w:rPr>
          <w:sz w:val="20"/>
        </w:rPr>
      </w:pPr>
      <w:r>
        <w:rPr>
          <w:sz w:val="20"/>
        </w:rPr>
        <w:t>Delete first paragraph below if descriptions of seismic restraints on Drawings are adequate.  Edit to suit local requirements.</w:t>
      </w:r>
    </w:p>
    <w:p w14:paraId="49F9481D" w14:textId="77777777" w:rsidR="00631522" w:rsidRDefault="00631522">
      <w:pPr>
        <w:pStyle w:val="ART"/>
        <w:tabs>
          <w:tab w:val="clear" w:pos="864"/>
          <w:tab w:val="left" w:pos="720"/>
        </w:tabs>
        <w:ind w:left="720" w:hanging="720"/>
        <w:rPr>
          <w:sz w:val="20"/>
        </w:rPr>
      </w:pPr>
      <w:r>
        <w:rPr>
          <w:sz w:val="20"/>
        </w:rPr>
        <w:t>QUALITY ASSURANCE</w:t>
      </w:r>
    </w:p>
    <w:p w14:paraId="7B504BAF" w14:textId="77777777" w:rsidR="00631522" w:rsidRDefault="00631522">
      <w:pPr>
        <w:pStyle w:val="CMT"/>
        <w:ind w:left="720" w:hanging="540"/>
        <w:rPr>
          <w:sz w:val="20"/>
        </w:rPr>
      </w:pPr>
      <w:r>
        <w:rPr>
          <w:sz w:val="20"/>
        </w:rPr>
        <w:t>Select applicable building code in paragraph below.  Where more than one code applies, edit to suit Project.</w:t>
      </w:r>
    </w:p>
    <w:p w14:paraId="52747FE5" w14:textId="77777777" w:rsidR="00631522" w:rsidRDefault="00631522">
      <w:pPr>
        <w:pStyle w:val="PR1"/>
        <w:tabs>
          <w:tab w:val="clear" w:pos="864"/>
        </w:tabs>
        <w:spacing w:before="0"/>
        <w:ind w:left="720" w:hanging="540"/>
        <w:outlineLvl w:val="9"/>
        <w:rPr>
          <w:sz w:val="20"/>
        </w:rPr>
      </w:pPr>
      <w:r>
        <w:rPr>
          <w:sz w:val="20"/>
        </w:rPr>
        <w:t>Comply with applicable building code seismic-restraint requirements, unless requirements in this Section are more stringent.</w:t>
      </w:r>
    </w:p>
    <w:p w14:paraId="5A5B4FD4" w14:textId="77777777" w:rsidR="00631522" w:rsidRDefault="00631522">
      <w:pPr>
        <w:pStyle w:val="CMT"/>
        <w:ind w:left="720" w:hanging="540"/>
        <w:rPr>
          <w:sz w:val="20"/>
        </w:rPr>
      </w:pPr>
      <w:r>
        <w:rPr>
          <w:sz w:val="20"/>
        </w:rPr>
        <w:t>Delete paragraph below if test requirements in Part 3 are deleted or if Owner will engage testing agency.</w:t>
      </w:r>
    </w:p>
    <w:p w14:paraId="7C125779" w14:textId="77777777" w:rsidR="00631522" w:rsidRDefault="00631522">
      <w:pPr>
        <w:pStyle w:val="ART"/>
        <w:tabs>
          <w:tab w:val="clear" w:pos="864"/>
          <w:tab w:val="left" w:pos="720"/>
        </w:tabs>
        <w:ind w:left="720" w:hanging="720"/>
        <w:rPr>
          <w:sz w:val="20"/>
        </w:rPr>
      </w:pPr>
      <w:r>
        <w:rPr>
          <w:sz w:val="20"/>
        </w:rPr>
        <w:t>PROJECT CONDITIONS</w:t>
      </w:r>
    </w:p>
    <w:p w14:paraId="66B2A687" w14:textId="77777777" w:rsidR="00631522" w:rsidRDefault="00631522">
      <w:pPr>
        <w:pStyle w:val="CMT"/>
        <w:ind w:left="720" w:hanging="540"/>
        <w:rPr>
          <w:sz w:val="20"/>
        </w:rPr>
      </w:pPr>
      <w:r>
        <w:rPr>
          <w:sz w:val="20"/>
        </w:rPr>
        <w:t>Select and edit paragraphs below to reflect seismic criteria for this Project.  In coordination with structural engineer, determine from the applicable code-seismic-contour-map and authorities having jurisdiction the designations and values to insert in selected paragraphs.</w:t>
      </w:r>
    </w:p>
    <w:p w14:paraId="6EAB86B2" w14:textId="77777777" w:rsidR="00631522" w:rsidRDefault="00631522">
      <w:pPr>
        <w:pStyle w:val="PR1"/>
        <w:tabs>
          <w:tab w:val="clear" w:pos="864"/>
        </w:tabs>
        <w:spacing w:before="0"/>
        <w:ind w:left="720" w:hanging="540"/>
        <w:outlineLvl w:val="9"/>
        <w:rPr>
          <w:sz w:val="20"/>
        </w:rPr>
      </w:pPr>
      <w:r>
        <w:rPr>
          <w:sz w:val="20"/>
        </w:rPr>
        <w:t>Project Seismic Zone and Zone Factor as indicated on the structural drawings.</w:t>
      </w:r>
    </w:p>
    <w:p w14:paraId="455B4BF5" w14:textId="77777777" w:rsidR="00631522" w:rsidRDefault="00631522">
      <w:pPr>
        <w:pStyle w:val="CMT"/>
        <w:ind w:left="720" w:hanging="540"/>
        <w:rPr>
          <w:sz w:val="20"/>
        </w:rPr>
      </w:pPr>
      <w:r>
        <w:rPr>
          <w:sz w:val="20"/>
        </w:rPr>
        <w:t>Select categories and factors in first two paragraphs below in coordination with structural engineer.</w:t>
      </w:r>
    </w:p>
    <w:p w14:paraId="5A7DC20E" w14:textId="77777777" w:rsidR="00631522" w:rsidRDefault="00631522">
      <w:pPr>
        <w:pStyle w:val="PR1"/>
        <w:tabs>
          <w:tab w:val="clear" w:pos="864"/>
        </w:tabs>
        <w:spacing w:before="0"/>
        <w:ind w:left="720" w:hanging="540"/>
        <w:outlineLvl w:val="9"/>
        <w:rPr>
          <w:sz w:val="20"/>
        </w:rPr>
      </w:pPr>
      <w:r>
        <w:rPr>
          <w:sz w:val="20"/>
        </w:rPr>
        <w:t>Occupancy Category as Defined in Building Code.</w:t>
      </w:r>
    </w:p>
    <w:p w14:paraId="258A7AF0" w14:textId="77777777" w:rsidR="00631522" w:rsidRDefault="00631522">
      <w:pPr>
        <w:pStyle w:val="PR1"/>
        <w:tabs>
          <w:tab w:val="clear" w:pos="864"/>
        </w:tabs>
        <w:spacing w:before="0"/>
        <w:ind w:left="720" w:hanging="540"/>
        <w:outlineLvl w:val="9"/>
        <w:rPr>
          <w:sz w:val="20"/>
        </w:rPr>
      </w:pPr>
      <w:r>
        <w:rPr>
          <w:sz w:val="20"/>
        </w:rPr>
        <w:t>Acceleration Factor as indicated on the structural drawings.</w:t>
      </w:r>
    </w:p>
    <w:p w14:paraId="4C9B1996" w14:textId="77777777" w:rsidR="00631522" w:rsidRDefault="00631522">
      <w:pPr>
        <w:pStyle w:val="ART"/>
        <w:tabs>
          <w:tab w:val="clear" w:pos="864"/>
          <w:tab w:val="left" w:pos="720"/>
        </w:tabs>
        <w:ind w:left="720" w:hanging="720"/>
        <w:rPr>
          <w:sz w:val="20"/>
        </w:rPr>
      </w:pPr>
      <w:r>
        <w:rPr>
          <w:sz w:val="20"/>
        </w:rPr>
        <w:t>COORDINATION</w:t>
      </w:r>
    </w:p>
    <w:p w14:paraId="75316582" w14:textId="77777777" w:rsidR="00631522" w:rsidRDefault="00631522">
      <w:pPr>
        <w:pStyle w:val="PR1"/>
        <w:tabs>
          <w:tab w:val="clear" w:pos="864"/>
        </w:tabs>
        <w:spacing w:before="0"/>
        <w:ind w:left="720" w:hanging="540"/>
        <w:outlineLvl w:val="9"/>
        <w:rPr>
          <w:sz w:val="20"/>
        </w:rPr>
      </w:pPr>
      <w:r>
        <w:rPr>
          <w:sz w:val="20"/>
        </w:rPr>
        <w:t>Coordinate layout and installation of seismic bracing with building structure, architectural features, and mechanical, fire-protection, electrical, and other building systems.</w:t>
      </w:r>
    </w:p>
    <w:p w14:paraId="03101A27" w14:textId="77777777" w:rsidR="00631522" w:rsidRDefault="00631522">
      <w:pPr>
        <w:pStyle w:val="PR1"/>
        <w:tabs>
          <w:tab w:val="clear" w:pos="864"/>
        </w:tabs>
        <w:spacing w:before="0"/>
        <w:ind w:left="720" w:hanging="540"/>
        <w:outlineLvl w:val="9"/>
        <w:rPr>
          <w:sz w:val="20"/>
        </w:rPr>
      </w:pPr>
      <w:r>
        <w:rPr>
          <w:sz w:val="20"/>
        </w:rPr>
        <w:t>Coordinate concrete bases with building structural system.</w:t>
      </w:r>
    </w:p>
    <w:p w14:paraId="1BC7E944" w14:textId="77777777" w:rsidR="00631522" w:rsidRDefault="00631522">
      <w:pPr>
        <w:pStyle w:val="PRT"/>
        <w:rPr>
          <w:sz w:val="20"/>
        </w:rPr>
      </w:pPr>
      <w:r>
        <w:rPr>
          <w:sz w:val="20"/>
        </w:rPr>
        <w:t>PRODUCTS</w:t>
      </w:r>
    </w:p>
    <w:p w14:paraId="5F4C97CA" w14:textId="77777777" w:rsidR="00631522" w:rsidRDefault="00631522">
      <w:pPr>
        <w:pStyle w:val="ART"/>
        <w:tabs>
          <w:tab w:val="clear" w:pos="864"/>
          <w:tab w:val="left" w:pos="720"/>
        </w:tabs>
        <w:ind w:left="720" w:hanging="720"/>
        <w:rPr>
          <w:sz w:val="20"/>
        </w:rPr>
      </w:pPr>
      <w:r>
        <w:rPr>
          <w:sz w:val="20"/>
        </w:rPr>
        <w:t>MANUFACTURERS (SECTION NOT USED)</w:t>
      </w:r>
    </w:p>
    <w:p w14:paraId="1868192C" w14:textId="77777777" w:rsidR="00631522" w:rsidRDefault="00631522">
      <w:pPr>
        <w:pStyle w:val="CMT"/>
        <w:tabs>
          <w:tab w:val="left" w:pos="720"/>
        </w:tabs>
        <w:ind w:left="720" w:hanging="720"/>
        <w:rPr>
          <w:sz w:val="20"/>
        </w:rPr>
      </w:pPr>
      <w:r>
        <w:rPr>
          <w:sz w:val="20"/>
        </w:rPr>
        <w:t>See Editing Instruction No. 1 in the Evaluations for cautions about naming manufacturers and products.</w:t>
      </w:r>
    </w:p>
    <w:p w14:paraId="6C9A58F7" w14:textId="77777777" w:rsidR="00631522" w:rsidRDefault="00631522">
      <w:pPr>
        <w:pStyle w:val="CMT"/>
        <w:tabs>
          <w:tab w:val="left" w:pos="720"/>
        </w:tabs>
        <w:ind w:left="720" w:hanging="720"/>
        <w:rPr>
          <w:sz w:val="20"/>
        </w:rPr>
      </w:pPr>
      <w:r>
        <w:rPr>
          <w:sz w:val="20"/>
        </w:rPr>
        <w:t>Retain above for nonproprietary or below for semiproprietary specification.  Refer to Division 1 Section "Product Requirements."</w:t>
      </w:r>
    </w:p>
    <w:p w14:paraId="7853ED78" w14:textId="77777777" w:rsidR="00631522" w:rsidRDefault="00631522">
      <w:pPr>
        <w:pStyle w:val="CMT"/>
        <w:tabs>
          <w:tab w:val="left" w:pos="720"/>
        </w:tabs>
        <w:ind w:left="720" w:hanging="720"/>
        <w:rPr>
          <w:sz w:val="20"/>
        </w:rPr>
      </w:pPr>
      <w:r>
        <w:rPr>
          <w:sz w:val="20"/>
        </w:rPr>
        <w:lastRenderedPageBreak/>
        <w:t>The remaining articles of Part 2 specify the most commonly used seismic restraint products.  Retain and edit only those articles applicable to Project.</w:t>
      </w:r>
    </w:p>
    <w:p w14:paraId="46CA0A9B" w14:textId="77777777" w:rsidR="00631522" w:rsidRDefault="00631522">
      <w:pPr>
        <w:pStyle w:val="ART"/>
        <w:tabs>
          <w:tab w:val="clear" w:pos="864"/>
          <w:tab w:val="left" w:pos="720"/>
        </w:tabs>
        <w:ind w:left="720" w:hanging="720"/>
        <w:rPr>
          <w:sz w:val="20"/>
        </w:rPr>
      </w:pPr>
      <w:r>
        <w:rPr>
          <w:sz w:val="20"/>
        </w:rPr>
        <w:t>MATERIALS</w:t>
      </w:r>
    </w:p>
    <w:p w14:paraId="5005B972" w14:textId="77777777" w:rsidR="00631522" w:rsidRDefault="00631522">
      <w:pPr>
        <w:pStyle w:val="PR1"/>
        <w:tabs>
          <w:tab w:val="clear" w:pos="864"/>
        </w:tabs>
        <w:spacing w:before="0"/>
        <w:ind w:left="720" w:hanging="540"/>
        <w:outlineLvl w:val="9"/>
        <w:rPr>
          <w:sz w:val="20"/>
        </w:rPr>
      </w:pPr>
      <w:r>
        <w:rPr>
          <w:sz w:val="20"/>
        </w:rPr>
        <w:t>Use the following materials for restraints:</w:t>
      </w:r>
    </w:p>
    <w:p w14:paraId="06A81BCA" w14:textId="77777777" w:rsidR="00631522" w:rsidRDefault="00631522">
      <w:pPr>
        <w:pStyle w:val="CMT"/>
        <w:ind w:left="1080" w:hanging="360"/>
        <w:rPr>
          <w:sz w:val="20"/>
        </w:rPr>
      </w:pPr>
      <w:r>
        <w:rPr>
          <w:sz w:val="20"/>
        </w:rPr>
        <w:t>Coordinate three subparagraphs below with Drawings.</w:t>
      </w:r>
    </w:p>
    <w:p w14:paraId="7A3ED1E5" w14:textId="77777777" w:rsidR="00631522" w:rsidRDefault="00631522">
      <w:pPr>
        <w:pStyle w:val="PR2"/>
        <w:tabs>
          <w:tab w:val="clear" w:pos="1440"/>
        </w:tabs>
        <w:ind w:left="1080" w:hanging="360"/>
        <w:rPr>
          <w:sz w:val="20"/>
        </w:rPr>
      </w:pPr>
      <w:r>
        <w:rPr>
          <w:sz w:val="20"/>
        </w:rPr>
        <w:t>Indoor Dry Locations:  Steel, zinc plated.</w:t>
      </w:r>
    </w:p>
    <w:p w14:paraId="57074343" w14:textId="77777777" w:rsidR="00631522" w:rsidRDefault="00631522">
      <w:pPr>
        <w:pStyle w:val="PR2"/>
        <w:tabs>
          <w:tab w:val="clear" w:pos="1440"/>
        </w:tabs>
        <w:ind w:left="1080" w:hanging="360"/>
        <w:rPr>
          <w:sz w:val="20"/>
        </w:rPr>
      </w:pPr>
      <w:r>
        <w:rPr>
          <w:sz w:val="20"/>
        </w:rPr>
        <w:t>Outdoors and Damp Locations:  Galvanized steel.</w:t>
      </w:r>
    </w:p>
    <w:p w14:paraId="4CAC51F5" w14:textId="77777777" w:rsidR="00631522" w:rsidRDefault="00631522">
      <w:pPr>
        <w:pStyle w:val="PR2"/>
        <w:tabs>
          <w:tab w:val="clear" w:pos="1440"/>
        </w:tabs>
        <w:ind w:left="1080" w:hanging="360"/>
        <w:rPr>
          <w:sz w:val="20"/>
        </w:rPr>
      </w:pPr>
      <w:r>
        <w:rPr>
          <w:sz w:val="20"/>
        </w:rPr>
        <w:t>Corrosive Locations:  Stainless steel.</w:t>
      </w:r>
    </w:p>
    <w:p w14:paraId="09D0FE12" w14:textId="77777777" w:rsidR="00631522" w:rsidRDefault="00631522">
      <w:pPr>
        <w:pStyle w:val="ART"/>
        <w:tabs>
          <w:tab w:val="clear" w:pos="864"/>
          <w:tab w:val="left" w:pos="720"/>
        </w:tabs>
        <w:ind w:left="720" w:hanging="720"/>
        <w:rPr>
          <w:sz w:val="20"/>
        </w:rPr>
      </w:pPr>
      <w:smartTag w:uri="urn:schemas-microsoft-com:office:smarttags" w:element="City">
        <w:smartTag w:uri="urn:schemas-microsoft-com:office:smarttags" w:element="place">
          <w:r>
            <w:rPr>
              <w:sz w:val="20"/>
            </w:rPr>
            <w:t>ANCHORAGE</w:t>
          </w:r>
        </w:smartTag>
      </w:smartTag>
      <w:r>
        <w:rPr>
          <w:sz w:val="20"/>
        </w:rPr>
        <w:t xml:space="preserve"> AND STRUCTURAL ATTACHMENT COMPONENTS</w:t>
      </w:r>
    </w:p>
    <w:p w14:paraId="31AFB8C1" w14:textId="77777777" w:rsidR="00631522" w:rsidRDefault="00631522">
      <w:pPr>
        <w:pStyle w:val="CMT"/>
        <w:ind w:left="720" w:hanging="540"/>
        <w:rPr>
          <w:sz w:val="20"/>
        </w:rPr>
      </w:pPr>
      <w:r>
        <w:rPr>
          <w:sz w:val="20"/>
        </w:rPr>
        <w:t>Coordinate products in this Article with structural engineer and with Drawings.</w:t>
      </w:r>
    </w:p>
    <w:p w14:paraId="3D4F9124" w14:textId="77777777" w:rsidR="00631522" w:rsidRDefault="00631522">
      <w:pPr>
        <w:pStyle w:val="PR1"/>
        <w:tabs>
          <w:tab w:val="clear" w:pos="864"/>
        </w:tabs>
        <w:spacing w:before="0"/>
        <w:ind w:left="720" w:hanging="540"/>
        <w:outlineLvl w:val="9"/>
        <w:rPr>
          <w:sz w:val="20"/>
        </w:rPr>
      </w:pPr>
      <w:r>
        <w:rPr>
          <w:sz w:val="20"/>
        </w:rPr>
        <w:t>Strength:  Defined in reports by ICBO Evaluation Service or another agency acceptable to authorities having jurisdiction.</w:t>
      </w:r>
    </w:p>
    <w:p w14:paraId="307FE16E" w14:textId="77777777" w:rsidR="00631522" w:rsidRDefault="00631522">
      <w:pPr>
        <w:pStyle w:val="PR2"/>
        <w:tabs>
          <w:tab w:val="clear" w:pos="1440"/>
        </w:tabs>
        <w:ind w:left="1080" w:hanging="360"/>
        <w:rPr>
          <w:sz w:val="20"/>
        </w:rPr>
      </w:pPr>
      <w:r>
        <w:rPr>
          <w:sz w:val="20"/>
        </w:rPr>
        <w:t>Structural Safety Factor:  Strength in tension and shear of components shall be at least twice the maximum seismic forces for which they are required to be designed.</w:t>
      </w:r>
    </w:p>
    <w:p w14:paraId="34F7FA26" w14:textId="77777777" w:rsidR="00631522" w:rsidRDefault="00631522">
      <w:pPr>
        <w:pStyle w:val="PR1"/>
        <w:tabs>
          <w:tab w:val="clear" w:pos="864"/>
          <w:tab w:val="left" w:pos="720"/>
        </w:tabs>
        <w:spacing w:before="0"/>
        <w:ind w:left="720" w:hanging="540"/>
        <w:outlineLvl w:val="9"/>
        <w:rPr>
          <w:sz w:val="20"/>
        </w:rPr>
      </w:pPr>
      <w:r>
        <w:rPr>
          <w:sz w:val="20"/>
        </w:rPr>
        <w:t>Concrete and Masonry Anchor Bolts and Studs:  Steel-expansion wedge type.</w:t>
      </w:r>
    </w:p>
    <w:p w14:paraId="28445EB2" w14:textId="77777777" w:rsidR="00631522" w:rsidRDefault="00631522">
      <w:pPr>
        <w:pStyle w:val="PR1"/>
        <w:tabs>
          <w:tab w:val="clear" w:pos="864"/>
          <w:tab w:val="left" w:pos="720"/>
        </w:tabs>
        <w:spacing w:before="0"/>
        <w:ind w:left="720" w:hanging="540"/>
        <w:outlineLvl w:val="9"/>
        <w:rPr>
          <w:sz w:val="20"/>
        </w:rPr>
      </w:pPr>
      <w:r>
        <w:rPr>
          <w:sz w:val="20"/>
        </w:rPr>
        <w:t>Concrete Inserts:  Steel-channel type.</w:t>
      </w:r>
    </w:p>
    <w:p w14:paraId="61F192CD" w14:textId="77777777" w:rsidR="00631522" w:rsidRDefault="00631522">
      <w:pPr>
        <w:pStyle w:val="PR1"/>
        <w:tabs>
          <w:tab w:val="clear" w:pos="864"/>
          <w:tab w:val="left" w:pos="720"/>
        </w:tabs>
        <w:spacing w:before="0"/>
        <w:ind w:left="720" w:hanging="540"/>
        <w:outlineLvl w:val="9"/>
        <w:rPr>
          <w:sz w:val="20"/>
        </w:rPr>
      </w:pPr>
      <w:r>
        <w:rPr>
          <w:sz w:val="20"/>
        </w:rPr>
        <w:t>Through Bolts:  Structural type, hex head, high strength.  Comply with ASTM A 325.</w:t>
      </w:r>
    </w:p>
    <w:p w14:paraId="0B99AEE6" w14:textId="77777777" w:rsidR="00631522" w:rsidRDefault="00631522">
      <w:pPr>
        <w:pStyle w:val="PR1"/>
        <w:tabs>
          <w:tab w:val="clear" w:pos="864"/>
          <w:tab w:val="left" w:pos="720"/>
        </w:tabs>
        <w:spacing w:before="0"/>
        <w:ind w:left="720" w:hanging="540"/>
        <w:outlineLvl w:val="9"/>
        <w:rPr>
          <w:sz w:val="20"/>
        </w:rPr>
      </w:pPr>
      <w:r>
        <w:rPr>
          <w:sz w:val="20"/>
        </w:rPr>
        <w:t>Welding Lugs:  Comply with MSS SP-69, Type 57.</w:t>
      </w:r>
    </w:p>
    <w:p w14:paraId="21D75AAA" w14:textId="77777777" w:rsidR="00631522" w:rsidRDefault="00631522">
      <w:pPr>
        <w:pStyle w:val="PR1"/>
        <w:tabs>
          <w:tab w:val="clear" w:pos="864"/>
          <w:tab w:val="left" w:pos="720"/>
        </w:tabs>
        <w:spacing w:before="0"/>
        <w:ind w:left="720" w:hanging="540"/>
        <w:outlineLvl w:val="9"/>
        <w:rPr>
          <w:sz w:val="20"/>
        </w:rPr>
      </w:pPr>
      <w:r>
        <w:rPr>
          <w:sz w:val="20"/>
        </w:rPr>
        <w:t>Beam Clamps for Steel Beams and Joists:  Double sided.  Single-sided type is not acceptable.</w:t>
      </w:r>
    </w:p>
    <w:p w14:paraId="5DBDEC92" w14:textId="77777777" w:rsidR="00631522" w:rsidRDefault="00631522">
      <w:pPr>
        <w:pStyle w:val="CMT"/>
        <w:tabs>
          <w:tab w:val="left" w:pos="720"/>
        </w:tabs>
        <w:ind w:left="720" w:hanging="540"/>
        <w:rPr>
          <w:sz w:val="20"/>
        </w:rPr>
      </w:pPr>
      <w:r>
        <w:rPr>
          <w:sz w:val="20"/>
        </w:rPr>
        <w:t>Delete both paragraphs below if all bushing requirements are included in details on Drawings.</w:t>
      </w:r>
    </w:p>
    <w:p w14:paraId="5A297B73" w14:textId="77777777" w:rsidR="00631522" w:rsidRDefault="00631522">
      <w:pPr>
        <w:pStyle w:val="PR1"/>
        <w:tabs>
          <w:tab w:val="clear" w:pos="864"/>
          <w:tab w:val="left" w:pos="720"/>
        </w:tabs>
        <w:spacing w:before="0"/>
        <w:ind w:left="720" w:hanging="540"/>
        <w:outlineLvl w:val="9"/>
        <w:rPr>
          <w:sz w:val="20"/>
        </w:rPr>
      </w:pPr>
      <w:r>
        <w:rPr>
          <w:sz w:val="20"/>
        </w:rPr>
        <w:t>Bushings for Floor-Mounted Equipment Anchors:  Neoprene units designed for seismically rated rigid equipment mountings, and matched to the type and size of anchor bolts and studs used.</w:t>
      </w:r>
    </w:p>
    <w:p w14:paraId="0471BF86" w14:textId="77777777" w:rsidR="00631522" w:rsidRDefault="00631522">
      <w:pPr>
        <w:pStyle w:val="PR1"/>
        <w:tabs>
          <w:tab w:val="clear" w:pos="864"/>
          <w:tab w:val="left" w:pos="720"/>
        </w:tabs>
        <w:spacing w:before="0"/>
        <w:ind w:left="720" w:hanging="540"/>
        <w:outlineLvl w:val="9"/>
        <w:rPr>
          <w:sz w:val="20"/>
        </w:rPr>
      </w:pPr>
      <w:r>
        <w:rPr>
          <w:sz w:val="20"/>
        </w:rPr>
        <w:t>Bushing Assemblies for Wall-Mounted Equipment Anchorage:  Assemblies of neoprene elements and steel sleeves designed for seismically rated rigid equipment mountings, and matched to the type and size of attachment devices used.</w:t>
      </w:r>
    </w:p>
    <w:p w14:paraId="1ACD3BDE" w14:textId="77777777" w:rsidR="00631522" w:rsidRDefault="00631522">
      <w:pPr>
        <w:pStyle w:val="ART"/>
        <w:tabs>
          <w:tab w:val="clear" w:pos="864"/>
          <w:tab w:val="left" w:pos="720"/>
        </w:tabs>
        <w:ind w:left="720" w:hanging="720"/>
        <w:rPr>
          <w:sz w:val="20"/>
        </w:rPr>
      </w:pPr>
      <w:r>
        <w:rPr>
          <w:sz w:val="20"/>
        </w:rPr>
        <w:t>SEISMIC-BRACING COMPONENTS</w:t>
      </w:r>
    </w:p>
    <w:p w14:paraId="4E7E725D" w14:textId="77777777" w:rsidR="00631522" w:rsidRDefault="00631522">
      <w:pPr>
        <w:pStyle w:val="PR1"/>
        <w:tabs>
          <w:tab w:val="clear" w:pos="864"/>
        </w:tabs>
        <w:spacing w:before="0"/>
        <w:ind w:left="720" w:hanging="540"/>
        <w:outlineLvl w:val="9"/>
        <w:rPr>
          <w:sz w:val="20"/>
        </w:rPr>
      </w:pPr>
      <w:r>
        <w:rPr>
          <w:sz w:val="20"/>
        </w:rPr>
        <w:t xml:space="preserve">Slotted Steel Channel:  </w:t>
      </w:r>
      <w:r>
        <w:rPr>
          <w:rStyle w:val="IP"/>
          <w:sz w:val="20"/>
        </w:rPr>
        <w:t>1-5/8-by-1-5/8-inch</w:t>
      </w:r>
      <w:r>
        <w:rPr>
          <w:sz w:val="20"/>
        </w:rPr>
        <w:t xml:space="preserve"> cross section, formed from </w:t>
      </w:r>
      <w:r>
        <w:rPr>
          <w:rStyle w:val="IP"/>
          <w:sz w:val="20"/>
        </w:rPr>
        <w:t>0.1046-inch-</w:t>
      </w:r>
      <w:r>
        <w:rPr>
          <w:sz w:val="20"/>
        </w:rPr>
        <w:t xml:space="preserve"> thick steel, with </w:t>
      </w:r>
      <w:r>
        <w:rPr>
          <w:rStyle w:val="IP"/>
          <w:sz w:val="20"/>
        </w:rPr>
        <w:t>9/16-by-7/8-inch</w:t>
      </w:r>
      <w:r>
        <w:rPr>
          <w:sz w:val="20"/>
        </w:rPr>
        <w:t xml:space="preserve"> slots at a maximum of </w:t>
      </w:r>
      <w:r>
        <w:rPr>
          <w:rStyle w:val="IP"/>
          <w:sz w:val="20"/>
        </w:rPr>
        <w:t>2 inches</w:t>
      </w:r>
      <w:r>
        <w:rPr>
          <w:sz w:val="20"/>
        </w:rPr>
        <w:t xml:space="preserve"> o.c. in webs, and flange edges turned toward web.</w:t>
      </w:r>
    </w:p>
    <w:p w14:paraId="63F634E5" w14:textId="77777777" w:rsidR="00631522" w:rsidRDefault="00631522">
      <w:pPr>
        <w:pStyle w:val="PR2"/>
        <w:tabs>
          <w:tab w:val="clear" w:pos="1440"/>
        </w:tabs>
        <w:ind w:left="1080" w:hanging="360"/>
        <w:rPr>
          <w:sz w:val="20"/>
        </w:rPr>
      </w:pPr>
      <w:r>
        <w:rPr>
          <w:sz w:val="20"/>
        </w:rPr>
        <w:t>Materials for Channel:  ASTM A 570, GR 33.</w:t>
      </w:r>
    </w:p>
    <w:p w14:paraId="77583098" w14:textId="77777777" w:rsidR="00631522" w:rsidRDefault="00631522">
      <w:pPr>
        <w:pStyle w:val="PR2"/>
        <w:tabs>
          <w:tab w:val="clear" w:pos="1440"/>
        </w:tabs>
        <w:ind w:left="1080" w:hanging="360"/>
        <w:rPr>
          <w:sz w:val="20"/>
        </w:rPr>
      </w:pPr>
      <w:r>
        <w:rPr>
          <w:sz w:val="20"/>
        </w:rPr>
        <w:t>Materials for Fittings and Accessories:  ASTM A 575, ASTM A 576, or ASTM A 36.</w:t>
      </w:r>
    </w:p>
    <w:p w14:paraId="0D4D3DA5" w14:textId="77777777" w:rsidR="00631522" w:rsidRDefault="00631522">
      <w:pPr>
        <w:pStyle w:val="PR2"/>
        <w:tabs>
          <w:tab w:val="clear" w:pos="1440"/>
        </w:tabs>
        <w:ind w:left="1080" w:hanging="360"/>
        <w:rPr>
          <w:sz w:val="20"/>
        </w:rPr>
      </w:pPr>
      <w:r>
        <w:rPr>
          <w:sz w:val="20"/>
        </w:rPr>
        <w:t>Fittings and Accessories:  Products of the same manufacturer as channels and designed for use with that product.</w:t>
      </w:r>
    </w:p>
    <w:p w14:paraId="67429152" w14:textId="77777777" w:rsidR="00631522" w:rsidRDefault="00631522">
      <w:pPr>
        <w:pStyle w:val="PR2"/>
        <w:tabs>
          <w:tab w:val="clear" w:pos="1440"/>
        </w:tabs>
        <w:ind w:left="1080" w:hanging="360"/>
        <w:rPr>
          <w:sz w:val="20"/>
        </w:rPr>
      </w:pPr>
      <w:r>
        <w:rPr>
          <w:sz w:val="20"/>
        </w:rPr>
        <w:t>Finish:  Baked, rust-inhibiting, acrylic-enamel paint applied after cleaning and phosphate treatment, unless otherwise indicated.</w:t>
      </w:r>
    </w:p>
    <w:p w14:paraId="7FCDE155" w14:textId="77777777" w:rsidR="00631522" w:rsidRDefault="00631522">
      <w:pPr>
        <w:pStyle w:val="CMT"/>
        <w:ind w:left="720" w:hanging="540"/>
        <w:rPr>
          <w:sz w:val="20"/>
        </w:rPr>
      </w:pPr>
      <w:r>
        <w:rPr>
          <w:sz w:val="20"/>
        </w:rPr>
        <w:t>Coordinate below with Part 3 of this Section, with electrical Sections specifying braced items, and with Drawings.  See Evaluations.</w:t>
      </w:r>
    </w:p>
    <w:p w14:paraId="184A8553" w14:textId="77777777" w:rsidR="00631522" w:rsidRDefault="00631522">
      <w:pPr>
        <w:pStyle w:val="PR1"/>
        <w:tabs>
          <w:tab w:val="clear" w:pos="864"/>
        </w:tabs>
        <w:spacing w:before="0"/>
        <w:ind w:left="720" w:hanging="540"/>
        <w:outlineLvl w:val="9"/>
        <w:rPr>
          <w:sz w:val="20"/>
        </w:rPr>
      </w:pPr>
      <w:r>
        <w:rPr>
          <w:sz w:val="20"/>
        </w:rPr>
        <w:t>Channel-Type Bracing Assemblies:  Slotted steel channel, with adjustable hinged steel brackets and bolts.</w:t>
      </w:r>
    </w:p>
    <w:p w14:paraId="7DE975F9" w14:textId="77777777" w:rsidR="00631522" w:rsidRDefault="00631522">
      <w:pPr>
        <w:pStyle w:val="CMT"/>
        <w:ind w:left="720" w:hanging="540"/>
        <w:rPr>
          <w:sz w:val="20"/>
        </w:rPr>
      </w:pPr>
      <w:r>
        <w:rPr>
          <w:sz w:val="20"/>
        </w:rPr>
        <w:t>Retain below to strengthen resistance of hanger rods to flexure induced by seismic forces, and to counter vertical components of seismic forces.  Coordinate with Drawings.</w:t>
      </w:r>
    </w:p>
    <w:p w14:paraId="005FD3D6" w14:textId="77777777" w:rsidR="00631522" w:rsidRDefault="00631522">
      <w:pPr>
        <w:pStyle w:val="PR1"/>
        <w:tabs>
          <w:tab w:val="clear" w:pos="864"/>
        </w:tabs>
        <w:spacing w:before="0"/>
        <w:ind w:left="720" w:hanging="540"/>
        <w:outlineLvl w:val="9"/>
        <w:rPr>
          <w:sz w:val="20"/>
        </w:rPr>
      </w:pPr>
      <w:r>
        <w:rPr>
          <w:sz w:val="20"/>
        </w:rPr>
        <w:t>Hanger Rod Stiffeners:  Slotted steel channels, installed vertically, with internally bolted connections to hanger rod.</w:t>
      </w:r>
    </w:p>
    <w:p w14:paraId="774E6E50" w14:textId="77777777" w:rsidR="00631522" w:rsidRDefault="00631522">
      <w:pPr>
        <w:pStyle w:val="PRT"/>
        <w:rPr>
          <w:sz w:val="20"/>
        </w:rPr>
      </w:pPr>
      <w:r>
        <w:rPr>
          <w:sz w:val="20"/>
        </w:rPr>
        <w:t>EXECUTION</w:t>
      </w:r>
    </w:p>
    <w:p w14:paraId="16EAEE66" w14:textId="77777777" w:rsidR="00631522" w:rsidRDefault="00631522">
      <w:pPr>
        <w:pStyle w:val="ART"/>
        <w:tabs>
          <w:tab w:val="clear" w:pos="864"/>
          <w:tab w:val="left" w:pos="720"/>
        </w:tabs>
        <w:ind w:left="720" w:hanging="720"/>
        <w:rPr>
          <w:sz w:val="20"/>
        </w:rPr>
      </w:pPr>
      <w:r>
        <w:rPr>
          <w:sz w:val="20"/>
        </w:rPr>
        <w:t>INSTALLATION</w:t>
      </w:r>
    </w:p>
    <w:p w14:paraId="4DC8802B" w14:textId="77777777" w:rsidR="00631522" w:rsidRDefault="00631522">
      <w:pPr>
        <w:pStyle w:val="CMT"/>
        <w:ind w:left="720" w:hanging="540"/>
        <w:rPr>
          <w:sz w:val="20"/>
        </w:rPr>
      </w:pPr>
      <w:r>
        <w:rPr>
          <w:sz w:val="20"/>
        </w:rPr>
        <w:t>Delete first paragraph below if seismic restraints are described in details and charts on Drawings.  See Evaluations.  Coordinate with Drawings.</w:t>
      </w:r>
    </w:p>
    <w:p w14:paraId="1FE9C58B" w14:textId="77777777" w:rsidR="00631522" w:rsidRDefault="00631522">
      <w:pPr>
        <w:pStyle w:val="PR1"/>
        <w:tabs>
          <w:tab w:val="clear" w:pos="864"/>
        </w:tabs>
        <w:spacing w:before="0"/>
        <w:ind w:left="720" w:hanging="540"/>
        <w:outlineLvl w:val="9"/>
        <w:rPr>
          <w:sz w:val="20"/>
        </w:rPr>
      </w:pPr>
      <w:r>
        <w:rPr>
          <w:sz w:val="20"/>
        </w:rPr>
        <w:lastRenderedPageBreak/>
        <w:t>Install seismic restraints according to applicable codes and regulations and as approved by authorities having jurisdiction, unless more stringent requirements are indicated.</w:t>
      </w:r>
    </w:p>
    <w:p w14:paraId="664C29C1" w14:textId="77777777" w:rsidR="00631522" w:rsidRDefault="00631522">
      <w:pPr>
        <w:pStyle w:val="PR1"/>
        <w:tabs>
          <w:tab w:val="clear" w:pos="864"/>
        </w:tabs>
        <w:spacing w:before="0"/>
        <w:ind w:left="720" w:hanging="540"/>
        <w:outlineLvl w:val="9"/>
        <w:rPr>
          <w:sz w:val="20"/>
        </w:rPr>
      </w:pPr>
      <w:r>
        <w:rPr>
          <w:sz w:val="20"/>
        </w:rPr>
        <w:t>Install structural attachments as follows:</w:t>
      </w:r>
    </w:p>
    <w:p w14:paraId="12EABD2A" w14:textId="77777777" w:rsidR="00631522" w:rsidRDefault="00631522">
      <w:pPr>
        <w:pStyle w:val="CMT"/>
        <w:ind w:left="1080" w:hanging="360"/>
        <w:rPr>
          <w:sz w:val="20"/>
        </w:rPr>
      </w:pPr>
      <w:r>
        <w:rPr>
          <w:sz w:val="20"/>
        </w:rPr>
        <w:t>Specifying attachments to the structure, like in subparagraphs below, may accept liability risks unless structural engineer accepts responsibility for specifying and detailing attachments and for reviewing Submittals.  Closely coordinate with structural engineer on these items.  Delete requirements below to the extent attachments are detailed on Drawings.  Coordinate with Drawings.</w:t>
      </w:r>
    </w:p>
    <w:p w14:paraId="5267A4E3" w14:textId="77777777" w:rsidR="00631522" w:rsidRDefault="00631522">
      <w:pPr>
        <w:pStyle w:val="PR2"/>
        <w:tabs>
          <w:tab w:val="clear" w:pos="1440"/>
        </w:tabs>
        <w:ind w:left="1080" w:hanging="360"/>
        <w:rPr>
          <w:sz w:val="20"/>
        </w:rPr>
      </w:pPr>
      <w:r>
        <w:rPr>
          <w:sz w:val="20"/>
        </w:rPr>
        <w:t>Use bolted connections with steel brackets, slotted channel, and slotted-channel fittings to spread structural loads and reduce stresses.</w:t>
      </w:r>
    </w:p>
    <w:p w14:paraId="6D2D6DE1" w14:textId="77777777" w:rsidR="00631522" w:rsidRDefault="00631522">
      <w:pPr>
        <w:pStyle w:val="PR2"/>
        <w:tabs>
          <w:tab w:val="clear" w:pos="1440"/>
        </w:tabs>
        <w:ind w:left="1080" w:hanging="360"/>
        <w:rPr>
          <w:sz w:val="20"/>
        </w:rPr>
      </w:pPr>
      <w:r>
        <w:rPr>
          <w:sz w:val="20"/>
        </w:rPr>
        <w:t>Attachments to New Concrete:  Bolt to channel-type concrete inserts or use expansion anchors.</w:t>
      </w:r>
    </w:p>
    <w:p w14:paraId="02DD53A4" w14:textId="77777777" w:rsidR="00631522" w:rsidRDefault="00631522">
      <w:pPr>
        <w:pStyle w:val="PR2"/>
        <w:tabs>
          <w:tab w:val="clear" w:pos="1440"/>
        </w:tabs>
        <w:ind w:left="1080" w:hanging="360"/>
        <w:rPr>
          <w:sz w:val="20"/>
        </w:rPr>
      </w:pPr>
      <w:r>
        <w:rPr>
          <w:sz w:val="20"/>
        </w:rPr>
        <w:t>Attachments to Existing Concrete:  Use expansion anchors.</w:t>
      </w:r>
    </w:p>
    <w:p w14:paraId="7FDE7AA3" w14:textId="77777777" w:rsidR="00631522" w:rsidRDefault="00631522">
      <w:pPr>
        <w:pStyle w:val="PR2"/>
        <w:tabs>
          <w:tab w:val="clear" w:pos="1440"/>
        </w:tabs>
        <w:ind w:left="1080" w:hanging="360"/>
        <w:rPr>
          <w:sz w:val="20"/>
        </w:rPr>
      </w:pPr>
      <w:r>
        <w:rPr>
          <w:sz w:val="20"/>
        </w:rPr>
        <w:t>Holes for Expansion Anchors in Concrete:  Drill at locations and to depths that avoid reinforcing bars.</w:t>
      </w:r>
    </w:p>
    <w:p w14:paraId="1513CB09" w14:textId="77777777" w:rsidR="00631522" w:rsidRDefault="00631522">
      <w:pPr>
        <w:pStyle w:val="PR2"/>
        <w:tabs>
          <w:tab w:val="clear" w:pos="1440"/>
        </w:tabs>
        <w:ind w:left="1080" w:hanging="360"/>
        <w:rPr>
          <w:sz w:val="20"/>
        </w:rPr>
      </w:pPr>
      <w:r>
        <w:rPr>
          <w:sz w:val="20"/>
        </w:rPr>
        <w:t>Attachments to Solid Concrete Masonry Unit Walls:  Use expansion anchors.</w:t>
      </w:r>
    </w:p>
    <w:p w14:paraId="3360E094" w14:textId="77777777" w:rsidR="00631522" w:rsidRDefault="00631522">
      <w:pPr>
        <w:pStyle w:val="PR2"/>
        <w:tabs>
          <w:tab w:val="clear" w:pos="1440"/>
        </w:tabs>
        <w:ind w:left="1080" w:hanging="360"/>
        <w:rPr>
          <w:sz w:val="20"/>
        </w:rPr>
      </w:pPr>
      <w:r>
        <w:rPr>
          <w:sz w:val="20"/>
        </w:rPr>
        <w:t>Attachments to Hollow Walls:  Bolt to slotted steel channels fastened to wall with expansion anchors.</w:t>
      </w:r>
    </w:p>
    <w:p w14:paraId="26944C1C" w14:textId="77777777" w:rsidR="00631522" w:rsidRDefault="00631522">
      <w:pPr>
        <w:pStyle w:val="PR2"/>
        <w:tabs>
          <w:tab w:val="clear" w:pos="1440"/>
        </w:tabs>
        <w:ind w:left="1080" w:hanging="360"/>
        <w:rPr>
          <w:sz w:val="20"/>
        </w:rPr>
      </w:pPr>
      <w:r>
        <w:rPr>
          <w:sz w:val="20"/>
        </w:rPr>
        <w:t>Attachments to Steel:  Bolt to clamps on flanges of beams or on upper truss chords of bar joists.</w:t>
      </w:r>
    </w:p>
    <w:p w14:paraId="22388672" w14:textId="77777777" w:rsidR="00631522" w:rsidRDefault="00631522">
      <w:pPr>
        <w:pStyle w:val="PR1"/>
        <w:tabs>
          <w:tab w:val="clear" w:pos="864"/>
        </w:tabs>
        <w:spacing w:before="0"/>
        <w:ind w:left="720" w:hanging="540"/>
        <w:outlineLvl w:val="9"/>
        <w:rPr>
          <w:sz w:val="20"/>
        </w:rPr>
      </w:pPr>
      <w:r>
        <w:rPr>
          <w:sz w:val="20"/>
        </w:rPr>
        <w:t>Install electrical equipment anchorage as follows:</w:t>
      </w:r>
    </w:p>
    <w:p w14:paraId="6D8A86B2" w14:textId="77777777" w:rsidR="00631522" w:rsidRDefault="00631522">
      <w:pPr>
        <w:pStyle w:val="CMT"/>
        <w:ind w:left="1080" w:hanging="360"/>
        <w:rPr>
          <w:sz w:val="20"/>
        </w:rPr>
      </w:pPr>
      <w:r>
        <w:rPr>
          <w:sz w:val="20"/>
        </w:rPr>
        <w:t>Coordinate first subparagraph below with Sections specifying products referenced.  Edit to suit Project.  In some seismic zones and for some building use groups or importance levels, codes may require only life-safety and emergency system components to meet seismic-restraint requirements.  See Evaluations.</w:t>
      </w:r>
    </w:p>
    <w:p w14:paraId="765E5F36" w14:textId="77777777" w:rsidR="00631522" w:rsidRDefault="00631522">
      <w:pPr>
        <w:pStyle w:val="PR2"/>
        <w:tabs>
          <w:tab w:val="clear" w:pos="1440"/>
        </w:tabs>
        <w:ind w:left="1080" w:hanging="360"/>
        <w:rPr>
          <w:sz w:val="20"/>
        </w:rPr>
      </w:pPr>
      <w:r>
        <w:rPr>
          <w:sz w:val="20"/>
        </w:rPr>
        <w:t>Anchor panelboards, motor-control centers, motor controls, switchboards, switchgear, transformers, unit substations, fused power-circuit devices, transfer switches, busway, battery racks, static uninterruptible power units, power conditioners, capacitor units, communication system components, and electronic signal processing, control, and distribution units as follows:</w:t>
      </w:r>
    </w:p>
    <w:p w14:paraId="1D7780E6" w14:textId="77777777" w:rsidR="00631522" w:rsidRDefault="00631522">
      <w:pPr>
        <w:pStyle w:val="PR3"/>
        <w:tabs>
          <w:tab w:val="clear" w:pos="2016"/>
        </w:tabs>
        <w:ind w:left="1440" w:hanging="360"/>
        <w:rPr>
          <w:sz w:val="20"/>
        </w:rPr>
      </w:pPr>
      <w:r>
        <w:rPr>
          <w:sz w:val="20"/>
        </w:rPr>
        <w:t>Anchor equipment rigidly to a single mobile structural element or to a concrete base that is structurally tied to a single mobile structural element.</w:t>
      </w:r>
    </w:p>
    <w:p w14:paraId="0C98A8C9" w14:textId="77777777" w:rsidR="00631522" w:rsidRDefault="00631522">
      <w:pPr>
        <w:pStyle w:val="CMT"/>
        <w:spacing w:after="240"/>
        <w:ind w:left="1440" w:hanging="360"/>
        <w:rPr>
          <w:sz w:val="20"/>
        </w:rPr>
      </w:pPr>
      <w:r>
        <w:rPr>
          <w:sz w:val="20"/>
        </w:rPr>
        <w:t>Retain first subparagraph below if Owner or designer prefers floor-mounted equipment anchorage that permits sliding the equipment into place after anchors are installed.</w:t>
      </w:r>
    </w:p>
    <w:p w14:paraId="578FE775" w14:textId="77777777" w:rsidR="00631522" w:rsidRDefault="00631522">
      <w:pPr>
        <w:pStyle w:val="PR3"/>
        <w:tabs>
          <w:tab w:val="clear" w:pos="2016"/>
        </w:tabs>
        <w:ind w:left="1440" w:hanging="360"/>
        <w:rPr>
          <w:sz w:val="20"/>
        </w:rPr>
      </w:pPr>
      <w:r>
        <w:rPr>
          <w:sz w:val="20"/>
        </w:rPr>
        <w:t>Concrete Bases for Floor-Mounted Equipment:  Use female expansion anchors and install studs and nuts after equipment is positioned.</w:t>
      </w:r>
    </w:p>
    <w:p w14:paraId="46AF556F" w14:textId="77777777" w:rsidR="00631522" w:rsidRDefault="00631522">
      <w:pPr>
        <w:pStyle w:val="PR3"/>
        <w:tabs>
          <w:tab w:val="clear" w:pos="2016"/>
        </w:tabs>
        <w:ind w:left="1440" w:hanging="360"/>
        <w:rPr>
          <w:sz w:val="20"/>
        </w:rPr>
      </w:pPr>
      <w:r>
        <w:rPr>
          <w:sz w:val="20"/>
        </w:rPr>
        <w:t>Bushings for Floor-Mounted Equipment Anchors:  Install to allow for resilient media between anchor bolt or stud and mounting hole in concrete.</w:t>
      </w:r>
    </w:p>
    <w:p w14:paraId="4F6D6CAC" w14:textId="77777777" w:rsidR="00631522" w:rsidRDefault="00631522">
      <w:pPr>
        <w:pStyle w:val="PR3"/>
        <w:tabs>
          <w:tab w:val="clear" w:pos="2016"/>
        </w:tabs>
        <w:ind w:left="1440" w:hanging="360"/>
        <w:rPr>
          <w:sz w:val="20"/>
        </w:rPr>
      </w:pPr>
      <w:r>
        <w:rPr>
          <w:sz w:val="20"/>
        </w:rPr>
        <w:t>Anchor Bolt Bushing Assemblies for Wall-Mounted Equipment:  Install to allow for resilient media where equipment or equipment-mounting channels are attached to wall.</w:t>
      </w:r>
    </w:p>
    <w:p w14:paraId="33EEEB29" w14:textId="77777777" w:rsidR="00631522" w:rsidRDefault="00631522">
      <w:pPr>
        <w:pStyle w:val="PR3"/>
        <w:tabs>
          <w:tab w:val="clear" w:pos="2016"/>
        </w:tabs>
        <w:ind w:left="1440" w:hanging="360"/>
        <w:rPr>
          <w:sz w:val="20"/>
        </w:rPr>
      </w:pPr>
      <w:r>
        <w:rPr>
          <w:sz w:val="20"/>
        </w:rPr>
        <w:t>Torque bolts and nuts on studs to values recommended by equipment manufacturer.</w:t>
      </w:r>
    </w:p>
    <w:p w14:paraId="6FC05437" w14:textId="77777777" w:rsidR="00631522" w:rsidRDefault="00631522">
      <w:pPr>
        <w:pStyle w:val="PR1"/>
        <w:tabs>
          <w:tab w:val="clear" w:pos="864"/>
        </w:tabs>
        <w:spacing w:before="0"/>
        <w:ind w:left="720" w:hanging="540"/>
        <w:outlineLvl w:val="9"/>
        <w:rPr>
          <w:sz w:val="20"/>
        </w:rPr>
      </w:pPr>
      <w:r>
        <w:rPr>
          <w:sz w:val="20"/>
        </w:rPr>
        <w:t>Install seismic bracing as follows:</w:t>
      </w:r>
    </w:p>
    <w:p w14:paraId="406BB765" w14:textId="77777777" w:rsidR="00631522" w:rsidRDefault="00631522">
      <w:pPr>
        <w:pStyle w:val="CMT"/>
        <w:ind w:left="1080" w:hanging="360"/>
        <w:rPr>
          <w:sz w:val="20"/>
        </w:rPr>
      </w:pPr>
      <w:r>
        <w:rPr>
          <w:sz w:val="20"/>
        </w:rPr>
        <w:t>Delete first subparagraph below if design analysis by Contractor is not included.  Coordinate with Drawings.  See Evaluations.</w:t>
      </w:r>
    </w:p>
    <w:p w14:paraId="7F676971" w14:textId="77777777" w:rsidR="00631522" w:rsidRDefault="00631522">
      <w:pPr>
        <w:pStyle w:val="PR2"/>
        <w:tabs>
          <w:tab w:val="clear" w:pos="1440"/>
        </w:tabs>
        <w:ind w:left="1080" w:hanging="360"/>
        <w:rPr>
          <w:sz w:val="20"/>
        </w:rPr>
      </w:pPr>
      <w:r>
        <w:rPr>
          <w:sz w:val="20"/>
        </w:rPr>
        <w:t>Install bracing according to spacings and strengths indicated by approved analysis.</w:t>
      </w:r>
    </w:p>
    <w:p w14:paraId="3D450664" w14:textId="77777777" w:rsidR="00631522" w:rsidRDefault="00631522">
      <w:pPr>
        <w:pStyle w:val="PR2"/>
        <w:tabs>
          <w:tab w:val="clear" w:pos="1440"/>
        </w:tabs>
        <w:ind w:left="1080" w:hanging="360"/>
        <w:rPr>
          <w:sz w:val="20"/>
        </w:rPr>
      </w:pPr>
      <w:r>
        <w:rPr>
          <w:sz w:val="20"/>
        </w:rPr>
        <w:t>Expansion and Contraction:  Install to allow for thermal movement of braced components.</w:t>
      </w:r>
    </w:p>
    <w:p w14:paraId="1C130B5D" w14:textId="77777777" w:rsidR="00631522" w:rsidRDefault="00631522">
      <w:pPr>
        <w:pStyle w:val="PR2"/>
        <w:tabs>
          <w:tab w:val="clear" w:pos="1440"/>
        </w:tabs>
        <w:ind w:left="1080" w:hanging="360"/>
        <w:rPr>
          <w:sz w:val="20"/>
        </w:rPr>
      </w:pPr>
      <w:r>
        <w:rPr>
          <w:sz w:val="20"/>
        </w:rPr>
        <w:t>Attachment to Structure:  If specific attachment is not indicated, anchor bracing to the structure at flanges of beams, upper truss chords of bar joists, or at concrete members.</w:t>
      </w:r>
    </w:p>
    <w:p w14:paraId="21A7AAE1" w14:textId="77777777" w:rsidR="00631522" w:rsidRDefault="00631522">
      <w:pPr>
        <w:pStyle w:val="CMT"/>
        <w:tabs>
          <w:tab w:val="left" w:pos="720"/>
        </w:tabs>
        <w:ind w:left="720" w:hanging="540"/>
        <w:rPr>
          <w:sz w:val="20"/>
        </w:rPr>
      </w:pPr>
      <w:r>
        <w:rPr>
          <w:sz w:val="20"/>
        </w:rPr>
        <w:t>Coordinate below with Drawings.</w:t>
      </w:r>
    </w:p>
    <w:p w14:paraId="38534724" w14:textId="77777777" w:rsidR="00631522" w:rsidRDefault="00631522">
      <w:pPr>
        <w:pStyle w:val="PR1"/>
        <w:tabs>
          <w:tab w:val="clear" w:pos="864"/>
          <w:tab w:val="left" w:pos="720"/>
        </w:tabs>
        <w:spacing w:before="0"/>
        <w:ind w:left="720" w:hanging="540"/>
        <w:outlineLvl w:val="9"/>
        <w:rPr>
          <w:sz w:val="20"/>
        </w:rPr>
      </w:pPr>
      <w:r>
        <w:rPr>
          <w:sz w:val="20"/>
        </w:rPr>
        <w:t>Accommodation of Differential Seismic Motion:  Make flexible connections in raceways, cables, wireway, cable trays, and busway where they cross expansion- and seismic-control joints, where adjacent sections or branches are supported by different structural elements, and where they terminate at electrical equipment anchored to a different mobile structural element from the one supporting them.</w:t>
      </w:r>
    </w:p>
    <w:p w14:paraId="6DDCFBE7" w14:textId="77777777" w:rsidR="00631522" w:rsidRDefault="00631522">
      <w:pPr>
        <w:pStyle w:val="EOS"/>
        <w:jc w:val="center"/>
        <w:rPr>
          <w:sz w:val="20"/>
        </w:rPr>
      </w:pPr>
      <w:r>
        <w:rPr>
          <w:sz w:val="20"/>
        </w:rPr>
        <w:t>END OF SECTION 16071</w:t>
      </w:r>
    </w:p>
    <w:p w14:paraId="51B8C63A" w14:textId="77777777" w:rsidR="00631522" w:rsidRDefault="00631522">
      <w:pPr>
        <w:pStyle w:val="EOS"/>
        <w:spacing w:before="0"/>
        <w:ind w:firstLine="360"/>
        <w:jc w:val="center"/>
        <w:rPr>
          <w:color w:val="808080"/>
          <w:sz w:val="28"/>
        </w:rPr>
      </w:pPr>
    </w:p>
    <w:p w14:paraId="38997BE8" w14:textId="77777777" w:rsidR="00631522" w:rsidRDefault="00631522">
      <w:pPr>
        <w:pStyle w:val="EOS"/>
        <w:jc w:val="center"/>
        <w:rPr>
          <w:sz w:val="20"/>
        </w:rPr>
      </w:pPr>
    </w:p>
    <w:sectPr w:rsidR="00631522" w:rsidSect="009A0992">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7D62" w14:textId="77777777" w:rsidR="00BD3C84" w:rsidRDefault="00BD3C84">
      <w:r>
        <w:separator/>
      </w:r>
    </w:p>
  </w:endnote>
  <w:endnote w:type="continuationSeparator" w:id="0">
    <w:p w14:paraId="5B7F91C7" w14:textId="77777777" w:rsidR="00BD3C84" w:rsidRDefault="00BD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2278" w14:textId="77777777" w:rsidR="003B0C26" w:rsidRDefault="003B0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75E0" w14:textId="77777777" w:rsidR="00631522" w:rsidRDefault="00631522">
    <w:pPr>
      <w:pStyle w:val="FTR"/>
      <w:tabs>
        <w:tab w:val="center" w:pos="4680"/>
      </w:tabs>
      <w:rPr>
        <w:b/>
        <w:sz w:val="20"/>
      </w:rPr>
    </w:pPr>
    <w:r>
      <w:rPr>
        <w:b/>
        <w:sz w:val="20"/>
      </w:rPr>
      <w:t>SEISMIC CONTROLS FOR ELECTRICAL WORK</w:t>
    </w:r>
    <w:r>
      <w:rPr>
        <w:b/>
        <w:sz w:val="20"/>
      </w:rPr>
      <w:tab/>
    </w:r>
    <w:r>
      <w:rPr>
        <w:b/>
        <w:sz w:val="20"/>
      </w:rPr>
      <w:tab/>
      <w:t>16</w:t>
    </w:r>
    <w:r w:rsidR="00333D34">
      <w:rPr>
        <w:b/>
        <w:sz w:val="20"/>
      </w:rPr>
      <w:t>0</w:t>
    </w:r>
    <w:r>
      <w:rPr>
        <w:b/>
        <w:sz w:val="20"/>
      </w:rPr>
      <w:t>071-</w:t>
    </w:r>
    <w:r w:rsidR="00B012A5">
      <w:rPr>
        <w:b/>
        <w:sz w:val="20"/>
      </w:rPr>
      <w:fldChar w:fldCharType="begin"/>
    </w:r>
    <w:r>
      <w:rPr>
        <w:b/>
        <w:sz w:val="20"/>
      </w:rPr>
      <w:instrText xml:space="preserve"> PAGE  \* MERGEFORMAT </w:instrText>
    </w:r>
    <w:r w:rsidR="00B012A5">
      <w:rPr>
        <w:b/>
        <w:sz w:val="20"/>
      </w:rPr>
      <w:fldChar w:fldCharType="separate"/>
    </w:r>
    <w:r w:rsidR="00333D34">
      <w:rPr>
        <w:b/>
        <w:noProof/>
        <w:sz w:val="20"/>
      </w:rPr>
      <w:t>1</w:t>
    </w:r>
    <w:r w:rsidR="00B012A5">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3437" w14:textId="77777777" w:rsidR="003B0C26" w:rsidRDefault="003B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0C72" w14:textId="77777777" w:rsidR="00BD3C84" w:rsidRDefault="00BD3C84">
      <w:r>
        <w:separator/>
      </w:r>
    </w:p>
  </w:footnote>
  <w:footnote w:type="continuationSeparator" w:id="0">
    <w:p w14:paraId="080A4A8E" w14:textId="77777777" w:rsidR="00BD3C84" w:rsidRDefault="00BD3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E048" w14:textId="77777777" w:rsidR="003B0C26" w:rsidRDefault="003B0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A293" w14:textId="3C2FC233" w:rsidR="00631522" w:rsidRDefault="00631522">
    <w:pPr>
      <w:pStyle w:val="HDR"/>
      <w:rPr>
        <w:b/>
        <w:sz w:val="20"/>
      </w:rPr>
    </w:pPr>
    <w:r>
      <w:rPr>
        <w:b/>
        <w:sz w:val="20"/>
      </w:rPr>
      <w:t xml:space="preserve">LOWE'S OF </w:t>
    </w:r>
    <w:r w:rsidR="003B0C26">
      <w:rPr>
        <w:b/>
        <w:sz w:val="20"/>
      </w:rPr>
      <w:t>WESTIELD, FL.</w:t>
    </w:r>
    <w:r>
      <w:rPr>
        <w:b/>
        <w:sz w:val="20"/>
      </w:rPr>
      <w:tab/>
    </w:r>
    <w:r>
      <w:rPr>
        <w:b/>
        <w:sz w:val="20"/>
      </w:rPr>
      <w:tab/>
    </w:r>
    <w:r w:rsidR="00333D34">
      <w:rPr>
        <w:b/>
        <w:sz w:val="20"/>
      </w:rPr>
      <w:t>06</w:t>
    </w:r>
    <w:r w:rsidR="00610A72">
      <w:rPr>
        <w:b/>
        <w:sz w:val="20"/>
      </w:rPr>
      <w:t>/</w:t>
    </w:r>
    <w:r w:rsidR="00AA1DFF">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64CD" w14:textId="77777777" w:rsidR="003B0C26" w:rsidRDefault="003B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9C0DEF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52252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02499"/>
    <w:rsid w:val="0000248D"/>
    <w:rsid w:val="00037943"/>
    <w:rsid w:val="000503CD"/>
    <w:rsid w:val="00060256"/>
    <w:rsid w:val="00062FB3"/>
    <w:rsid w:val="000762C0"/>
    <w:rsid w:val="000C4B7F"/>
    <w:rsid w:val="000F6B0A"/>
    <w:rsid w:val="00116864"/>
    <w:rsid w:val="00127E9E"/>
    <w:rsid w:val="00135BD7"/>
    <w:rsid w:val="00136A1F"/>
    <w:rsid w:val="00153F75"/>
    <w:rsid w:val="0017542B"/>
    <w:rsid w:val="00175993"/>
    <w:rsid w:val="0019557A"/>
    <w:rsid w:val="001A462E"/>
    <w:rsid w:val="001D22FA"/>
    <w:rsid w:val="001D5DB8"/>
    <w:rsid w:val="001E1E06"/>
    <w:rsid w:val="00202499"/>
    <w:rsid w:val="002A180E"/>
    <w:rsid w:val="002B0163"/>
    <w:rsid w:val="002C653E"/>
    <w:rsid w:val="00333D34"/>
    <w:rsid w:val="00361EBD"/>
    <w:rsid w:val="003B0C26"/>
    <w:rsid w:val="003D2C9B"/>
    <w:rsid w:val="003D6394"/>
    <w:rsid w:val="004454BE"/>
    <w:rsid w:val="004567D3"/>
    <w:rsid w:val="0050455C"/>
    <w:rsid w:val="005471B7"/>
    <w:rsid w:val="005E5077"/>
    <w:rsid w:val="005F4318"/>
    <w:rsid w:val="00610A72"/>
    <w:rsid w:val="00626939"/>
    <w:rsid w:val="00631522"/>
    <w:rsid w:val="00681B7A"/>
    <w:rsid w:val="0068312E"/>
    <w:rsid w:val="006A703B"/>
    <w:rsid w:val="006D5300"/>
    <w:rsid w:val="0072526F"/>
    <w:rsid w:val="00736E8B"/>
    <w:rsid w:val="00786067"/>
    <w:rsid w:val="00793AE4"/>
    <w:rsid w:val="007B221F"/>
    <w:rsid w:val="00834F09"/>
    <w:rsid w:val="008719F8"/>
    <w:rsid w:val="008B66E7"/>
    <w:rsid w:val="008D5995"/>
    <w:rsid w:val="008E0E29"/>
    <w:rsid w:val="008F1A03"/>
    <w:rsid w:val="009226C1"/>
    <w:rsid w:val="00965795"/>
    <w:rsid w:val="009858AD"/>
    <w:rsid w:val="00992ED8"/>
    <w:rsid w:val="009A0992"/>
    <w:rsid w:val="009A40DF"/>
    <w:rsid w:val="00A03A05"/>
    <w:rsid w:val="00AA1DFF"/>
    <w:rsid w:val="00AE1EE7"/>
    <w:rsid w:val="00AE3B16"/>
    <w:rsid w:val="00AF4C6E"/>
    <w:rsid w:val="00AF7DE8"/>
    <w:rsid w:val="00B012A5"/>
    <w:rsid w:val="00B0249E"/>
    <w:rsid w:val="00B12EBD"/>
    <w:rsid w:val="00B25AE4"/>
    <w:rsid w:val="00B421DD"/>
    <w:rsid w:val="00B6779E"/>
    <w:rsid w:val="00BD3C84"/>
    <w:rsid w:val="00C4571B"/>
    <w:rsid w:val="00C778E4"/>
    <w:rsid w:val="00C8610E"/>
    <w:rsid w:val="00CA3610"/>
    <w:rsid w:val="00CA64B2"/>
    <w:rsid w:val="00CD1B42"/>
    <w:rsid w:val="00CD517E"/>
    <w:rsid w:val="00CD7099"/>
    <w:rsid w:val="00CE6E85"/>
    <w:rsid w:val="00D33856"/>
    <w:rsid w:val="00D7590A"/>
    <w:rsid w:val="00DD2DB3"/>
    <w:rsid w:val="00DF4E57"/>
    <w:rsid w:val="00E3030D"/>
    <w:rsid w:val="00E6435A"/>
    <w:rsid w:val="00E67335"/>
    <w:rsid w:val="00EA4984"/>
    <w:rsid w:val="00F10C3E"/>
    <w:rsid w:val="00F17ADF"/>
    <w:rsid w:val="00F21409"/>
    <w:rsid w:val="00FA6813"/>
    <w:rsid w:val="00FA71A5"/>
    <w:rsid w:val="00FD01DF"/>
    <w:rsid w:val="00FE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999647"/>
  <w15:docId w15:val="{4C4BA318-0081-4D52-963D-7D9D7F6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9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9A0992"/>
    <w:pPr>
      <w:tabs>
        <w:tab w:val="center" w:pos="4608"/>
        <w:tab w:val="right" w:pos="9360"/>
      </w:tabs>
      <w:suppressAutoHyphens/>
      <w:jc w:val="both"/>
    </w:pPr>
  </w:style>
  <w:style w:type="paragraph" w:customStyle="1" w:styleId="FTR">
    <w:name w:val="FTR"/>
    <w:basedOn w:val="Normal"/>
    <w:next w:val="SCT"/>
    <w:rsid w:val="009A0992"/>
    <w:pPr>
      <w:tabs>
        <w:tab w:val="right" w:pos="9360"/>
      </w:tabs>
      <w:suppressAutoHyphens/>
      <w:jc w:val="both"/>
    </w:pPr>
  </w:style>
  <w:style w:type="paragraph" w:customStyle="1" w:styleId="SCT">
    <w:name w:val="SCT"/>
    <w:basedOn w:val="Normal"/>
    <w:next w:val="PRT"/>
    <w:rsid w:val="009A0992"/>
    <w:pPr>
      <w:suppressAutoHyphens/>
      <w:spacing w:before="240"/>
      <w:jc w:val="both"/>
    </w:pPr>
  </w:style>
  <w:style w:type="paragraph" w:customStyle="1" w:styleId="PRT">
    <w:name w:val="PRT"/>
    <w:basedOn w:val="Normal"/>
    <w:next w:val="ART"/>
    <w:rsid w:val="009A0992"/>
    <w:pPr>
      <w:numPr>
        <w:numId w:val="1"/>
      </w:numPr>
      <w:suppressAutoHyphens/>
      <w:spacing w:before="240"/>
      <w:jc w:val="both"/>
      <w:outlineLvl w:val="0"/>
    </w:pPr>
  </w:style>
  <w:style w:type="paragraph" w:customStyle="1" w:styleId="SUT">
    <w:name w:val="SUT"/>
    <w:basedOn w:val="Normal"/>
    <w:next w:val="PR1"/>
    <w:rsid w:val="009A0992"/>
    <w:pPr>
      <w:numPr>
        <w:ilvl w:val="1"/>
        <w:numId w:val="1"/>
      </w:numPr>
      <w:suppressAutoHyphens/>
      <w:spacing w:before="240"/>
      <w:jc w:val="both"/>
      <w:outlineLvl w:val="0"/>
    </w:pPr>
  </w:style>
  <w:style w:type="paragraph" w:customStyle="1" w:styleId="DST">
    <w:name w:val="DST"/>
    <w:basedOn w:val="Normal"/>
    <w:next w:val="PR1"/>
    <w:rsid w:val="009A0992"/>
    <w:pPr>
      <w:numPr>
        <w:ilvl w:val="2"/>
        <w:numId w:val="1"/>
      </w:numPr>
      <w:suppressAutoHyphens/>
      <w:spacing w:before="240"/>
      <w:jc w:val="both"/>
      <w:outlineLvl w:val="0"/>
    </w:pPr>
  </w:style>
  <w:style w:type="paragraph" w:customStyle="1" w:styleId="ART">
    <w:name w:val="ART"/>
    <w:basedOn w:val="Normal"/>
    <w:next w:val="PR1"/>
    <w:rsid w:val="009A0992"/>
    <w:pPr>
      <w:numPr>
        <w:ilvl w:val="3"/>
        <w:numId w:val="1"/>
      </w:numPr>
      <w:suppressAutoHyphens/>
      <w:spacing w:before="240"/>
      <w:jc w:val="both"/>
      <w:outlineLvl w:val="1"/>
    </w:pPr>
  </w:style>
  <w:style w:type="paragraph" w:customStyle="1" w:styleId="PR1">
    <w:name w:val="PR1"/>
    <w:basedOn w:val="Normal"/>
    <w:rsid w:val="009A0992"/>
    <w:pPr>
      <w:numPr>
        <w:ilvl w:val="4"/>
        <w:numId w:val="1"/>
      </w:numPr>
      <w:suppressAutoHyphens/>
      <w:spacing w:before="240"/>
      <w:jc w:val="both"/>
      <w:outlineLvl w:val="2"/>
    </w:pPr>
  </w:style>
  <w:style w:type="paragraph" w:customStyle="1" w:styleId="PR2">
    <w:name w:val="PR2"/>
    <w:basedOn w:val="Normal"/>
    <w:rsid w:val="009A0992"/>
    <w:pPr>
      <w:numPr>
        <w:ilvl w:val="5"/>
        <w:numId w:val="1"/>
      </w:numPr>
      <w:suppressAutoHyphens/>
      <w:jc w:val="both"/>
      <w:outlineLvl w:val="3"/>
    </w:pPr>
  </w:style>
  <w:style w:type="paragraph" w:customStyle="1" w:styleId="PR3">
    <w:name w:val="PR3"/>
    <w:basedOn w:val="Normal"/>
    <w:rsid w:val="009A0992"/>
    <w:pPr>
      <w:numPr>
        <w:ilvl w:val="6"/>
        <w:numId w:val="1"/>
      </w:numPr>
      <w:suppressAutoHyphens/>
      <w:jc w:val="both"/>
      <w:outlineLvl w:val="4"/>
    </w:pPr>
  </w:style>
  <w:style w:type="paragraph" w:customStyle="1" w:styleId="PR4">
    <w:name w:val="PR4"/>
    <w:basedOn w:val="Normal"/>
    <w:rsid w:val="009A0992"/>
    <w:pPr>
      <w:numPr>
        <w:ilvl w:val="7"/>
        <w:numId w:val="1"/>
      </w:numPr>
      <w:suppressAutoHyphens/>
      <w:jc w:val="both"/>
      <w:outlineLvl w:val="5"/>
    </w:pPr>
  </w:style>
  <w:style w:type="paragraph" w:customStyle="1" w:styleId="PR5">
    <w:name w:val="PR5"/>
    <w:basedOn w:val="Normal"/>
    <w:rsid w:val="009A0992"/>
    <w:pPr>
      <w:numPr>
        <w:ilvl w:val="8"/>
        <w:numId w:val="1"/>
      </w:numPr>
      <w:suppressAutoHyphens/>
      <w:jc w:val="both"/>
      <w:outlineLvl w:val="6"/>
    </w:pPr>
  </w:style>
  <w:style w:type="paragraph" w:customStyle="1" w:styleId="TB1">
    <w:name w:val="TB1"/>
    <w:basedOn w:val="Normal"/>
    <w:next w:val="PR1"/>
    <w:rsid w:val="009A0992"/>
    <w:pPr>
      <w:suppressAutoHyphens/>
      <w:spacing w:before="240"/>
      <w:ind w:left="288"/>
      <w:jc w:val="both"/>
    </w:pPr>
  </w:style>
  <w:style w:type="paragraph" w:customStyle="1" w:styleId="TB2">
    <w:name w:val="TB2"/>
    <w:basedOn w:val="Normal"/>
    <w:next w:val="PR2"/>
    <w:rsid w:val="009A0992"/>
    <w:pPr>
      <w:suppressAutoHyphens/>
      <w:spacing w:before="240"/>
      <w:ind w:left="864"/>
      <w:jc w:val="both"/>
    </w:pPr>
  </w:style>
  <w:style w:type="paragraph" w:customStyle="1" w:styleId="TB3">
    <w:name w:val="TB3"/>
    <w:basedOn w:val="Normal"/>
    <w:next w:val="PR3"/>
    <w:rsid w:val="009A0992"/>
    <w:pPr>
      <w:suppressAutoHyphens/>
      <w:spacing w:before="240"/>
      <w:ind w:left="1440"/>
      <w:jc w:val="both"/>
    </w:pPr>
  </w:style>
  <w:style w:type="paragraph" w:customStyle="1" w:styleId="TB4">
    <w:name w:val="TB4"/>
    <w:basedOn w:val="Normal"/>
    <w:next w:val="PR4"/>
    <w:rsid w:val="009A0992"/>
    <w:pPr>
      <w:suppressAutoHyphens/>
      <w:spacing w:before="240"/>
      <w:ind w:left="2016"/>
      <w:jc w:val="both"/>
    </w:pPr>
  </w:style>
  <w:style w:type="paragraph" w:customStyle="1" w:styleId="TB5">
    <w:name w:val="TB5"/>
    <w:basedOn w:val="Normal"/>
    <w:next w:val="PR5"/>
    <w:rsid w:val="009A0992"/>
    <w:pPr>
      <w:suppressAutoHyphens/>
      <w:spacing w:before="240"/>
      <w:ind w:left="2592"/>
      <w:jc w:val="both"/>
    </w:pPr>
  </w:style>
  <w:style w:type="paragraph" w:customStyle="1" w:styleId="TCH">
    <w:name w:val="TCH"/>
    <w:basedOn w:val="Normal"/>
    <w:rsid w:val="009A0992"/>
    <w:pPr>
      <w:suppressAutoHyphens/>
    </w:pPr>
  </w:style>
  <w:style w:type="paragraph" w:customStyle="1" w:styleId="TCE">
    <w:name w:val="TCE"/>
    <w:basedOn w:val="Normal"/>
    <w:rsid w:val="009A0992"/>
    <w:pPr>
      <w:suppressAutoHyphens/>
      <w:ind w:left="144" w:hanging="144"/>
    </w:pPr>
  </w:style>
  <w:style w:type="paragraph" w:customStyle="1" w:styleId="EOS">
    <w:name w:val="EOS"/>
    <w:basedOn w:val="Normal"/>
    <w:rsid w:val="009A0992"/>
    <w:pPr>
      <w:suppressAutoHyphens/>
      <w:spacing w:before="240"/>
      <w:jc w:val="both"/>
    </w:pPr>
  </w:style>
  <w:style w:type="paragraph" w:customStyle="1" w:styleId="CMT">
    <w:name w:val="CMT"/>
    <w:basedOn w:val="Normal"/>
    <w:rsid w:val="009A0992"/>
    <w:pPr>
      <w:suppressAutoHyphens/>
      <w:spacing w:before="240"/>
      <w:jc w:val="both"/>
    </w:pPr>
    <w:rPr>
      <w:vanish/>
      <w:color w:val="0000FF"/>
    </w:rPr>
  </w:style>
  <w:style w:type="character" w:customStyle="1" w:styleId="SI">
    <w:name w:val="SI"/>
    <w:basedOn w:val="DefaultParagraphFont"/>
    <w:rsid w:val="009A0992"/>
    <w:rPr>
      <w:color w:val="auto"/>
    </w:rPr>
  </w:style>
  <w:style w:type="character" w:customStyle="1" w:styleId="IP">
    <w:name w:val="IP"/>
    <w:basedOn w:val="DefaultParagraphFont"/>
    <w:rsid w:val="009A0992"/>
    <w:rPr>
      <w:color w:val="000000"/>
    </w:rPr>
  </w:style>
  <w:style w:type="paragraph" w:styleId="Header">
    <w:name w:val="header"/>
    <w:basedOn w:val="Normal"/>
    <w:rsid w:val="009A0992"/>
    <w:pPr>
      <w:tabs>
        <w:tab w:val="center" w:pos="4320"/>
        <w:tab w:val="right" w:pos="8640"/>
      </w:tabs>
    </w:pPr>
  </w:style>
  <w:style w:type="paragraph" w:styleId="Footer">
    <w:name w:val="footer"/>
    <w:basedOn w:val="Normal"/>
    <w:rsid w:val="009A0992"/>
    <w:pPr>
      <w:tabs>
        <w:tab w:val="center" w:pos="4320"/>
        <w:tab w:val="right" w:pos="8640"/>
      </w:tabs>
    </w:pPr>
  </w:style>
  <w:style w:type="paragraph" w:styleId="BalloonText">
    <w:name w:val="Balloon Text"/>
    <w:basedOn w:val="Normal"/>
    <w:link w:val="BalloonTextChar"/>
    <w:rsid w:val="00610A72"/>
    <w:rPr>
      <w:rFonts w:ascii="Tahoma" w:hAnsi="Tahoma" w:cs="Tahoma"/>
      <w:sz w:val="16"/>
      <w:szCs w:val="16"/>
    </w:rPr>
  </w:style>
  <w:style w:type="character" w:customStyle="1" w:styleId="BalloonTextChar">
    <w:name w:val="Balloon Text Char"/>
    <w:basedOn w:val="DefaultParagraphFont"/>
    <w:link w:val="BalloonText"/>
    <w:rsid w:val="00610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CC553E79-B8A8-46C6-A6BC-D2194CAA35E4}"/>
</file>

<file path=customXml/itemProps2.xml><?xml version="1.0" encoding="utf-8"?>
<ds:datastoreItem xmlns:ds="http://schemas.openxmlformats.org/officeDocument/2006/customXml" ds:itemID="{2A00BABB-0AE5-428F-B32B-4E50DF4D8956}"/>
</file>

<file path=customXml/itemProps3.xml><?xml version="1.0" encoding="utf-8"?>
<ds:datastoreItem xmlns:ds="http://schemas.openxmlformats.org/officeDocument/2006/customXml" ds:itemID="{2463EE01-D990-494B-9040-50CA10BDCAF1}"/>
</file>

<file path=docProps/app.xml><?xml version="1.0" encoding="utf-8"?>
<Properties xmlns="http://schemas.openxmlformats.org/officeDocument/2006/extended-properties" xmlns:vt="http://schemas.openxmlformats.org/officeDocument/2006/docPropsVTypes">
  <Template>Normal</Template>
  <TotalTime>6</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16071 - SEISMIC CONTROLS FOR ELECTRICAL WORK</vt:lpstr>
    </vt:vector>
  </TitlesOfParts>
  <Company>ARCOM, Inc.</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16071 - SEISMIC CONTROLS FOR ELECTRICAL WORK</dc:title>
  <dc:subject>SEISMIC CONTROLS FOR ELECTRICAL WORK</dc:subject>
  <dc:creator>ARCOM, Inc.</dc:creator>
  <cp:keywords>BAS-12345-MS80</cp:keywords>
  <cp:lastModifiedBy>Jimmy Myers</cp:lastModifiedBy>
  <cp:revision>14</cp:revision>
  <cp:lastPrinted>2001-10-19T20:30:00Z</cp:lastPrinted>
  <dcterms:created xsi:type="dcterms:W3CDTF">2009-09-28T18:17:00Z</dcterms:created>
  <dcterms:modified xsi:type="dcterms:W3CDTF">2025-04-14T14:34:00Z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