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EF310" w14:textId="77777777" w:rsidR="00F147F6" w:rsidRDefault="00F147F6">
      <w:pPr>
        <w:pStyle w:val="CMT"/>
        <w:rPr>
          <w:b/>
          <w:sz w:val="20"/>
        </w:rPr>
      </w:pPr>
      <w:r>
        <w:rPr>
          <w:b/>
          <w:sz w:val="20"/>
        </w:rPr>
        <w:t>MASTERSPEC Short Form Copyright 1999, The American Institute of Architects (AIA)</w:t>
      </w:r>
    </w:p>
    <w:p w14:paraId="4D7F74F8" w14:textId="77777777" w:rsidR="00F147F6" w:rsidRDefault="00F147F6">
      <w:pPr>
        <w:pStyle w:val="SCT"/>
        <w:spacing w:before="0"/>
        <w:rPr>
          <w:b/>
          <w:sz w:val="20"/>
        </w:rPr>
      </w:pPr>
      <w:r>
        <w:rPr>
          <w:b/>
          <w:sz w:val="20"/>
        </w:rPr>
        <w:t>SECTION 16060 - GROUNDING AND BONDING</w:t>
      </w:r>
    </w:p>
    <w:p w14:paraId="2DB724DD" w14:textId="77777777" w:rsidR="00F147F6" w:rsidRDefault="00F147F6">
      <w:pPr>
        <w:pStyle w:val="PRT"/>
        <w:rPr>
          <w:sz w:val="20"/>
        </w:rPr>
      </w:pPr>
      <w:r>
        <w:rPr>
          <w:sz w:val="20"/>
        </w:rPr>
        <w:t>GENERAL</w:t>
      </w:r>
    </w:p>
    <w:p w14:paraId="660DF2CC" w14:textId="77777777" w:rsidR="00F147F6" w:rsidRDefault="00F147F6">
      <w:pPr>
        <w:pStyle w:val="ART"/>
        <w:tabs>
          <w:tab w:val="clear" w:pos="864"/>
          <w:tab w:val="left" w:pos="720"/>
        </w:tabs>
        <w:ind w:left="720" w:hanging="720"/>
        <w:rPr>
          <w:sz w:val="20"/>
        </w:rPr>
      </w:pPr>
      <w:r>
        <w:rPr>
          <w:sz w:val="20"/>
        </w:rPr>
        <w:t>SUMMARY</w:t>
      </w:r>
    </w:p>
    <w:p w14:paraId="40286502" w14:textId="77777777" w:rsidR="00F147F6" w:rsidRDefault="00F147F6">
      <w:pPr>
        <w:pStyle w:val="PR1"/>
        <w:tabs>
          <w:tab w:val="clear" w:pos="864"/>
        </w:tabs>
        <w:spacing w:before="0"/>
        <w:ind w:left="720" w:hanging="540"/>
        <w:outlineLvl w:val="9"/>
        <w:rPr>
          <w:sz w:val="20"/>
        </w:rPr>
      </w:pPr>
      <w:r>
        <w:rPr>
          <w:sz w:val="20"/>
        </w:rPr>
        <w:t>This Section includes grounding of electrical systems and equipment.  Requirements specified in this Section may be supplemented by requirements of other Sections.</w:t>
      </w:r>
    </w:p>
    <w:p w14:paraId="68B7E2F4" w14:textId="77777777" w:rsidR="00F147F6" w:rsidRDefault="00F147F6">
      <w:pPr>
        <w:pStyle w:val="ART"/>
        <w:tabs>
          <w:tab w:val="clear" w:pos="864"/>
          <w:tab w:val="left" w:pos="720"/>
        </w:tabs>
        <w:ind w:left="720" w:hanging="720"/>
        <w:rPr>
          <w:sz w:val="20"/>
        </w:rPr>
      </w:pPr>
      <w:r>
        <w:rPr>
          <w:sz w:val="20"/>
        </w:rPr>
        <w:t>SUBMITTALS</w:t>
      </w:r>
    </w:p>
    <w:p w14:paraId="718A93B0" w14:textId="77777777" w:rsidR="00F147F6" w:rsidRDefault="00F147F6">
      <w:pPr>
        <w:pStyle w:val="PR1"/>
        <w:tabs>
          <w:tab w:val="clear" w:pos="864"/>
        </w:tabs>
        <w:spacing w:before="0"/>
        <w:ind w:left="720" w:hanging="540"/>
        <w:outlineLvl w:val="9"/>
        <w:rPr>
          <w:sz w:val="20"/>
        </w:rPr>
      </w:pPr>
      <w:r>
        <w:rPr>
          <w:sz w:val="20"/>
        </w:rPr>
        <w:t>Completed “Conformance Submittal” included with this Section.</w:t>
      </w:r>
    </w:p>
    <w:p w14:paraId="6C50BA1A" w14:textId="77777777" w:rsidR="00F147F6" w:rsidRDefault="00F147F6">
      <w:pPr>
        <w:pStyle w:val="ART"/>
        <w:tabs>
          <w:tab w:val="clear" w:pos="864"/>
          <w:tab w:val="left" w:pos="720"/>
        </w:tabs>
        <w:ind w:left="720" w:hanging="720"/>
        <w:rPr>
          <w:sz w:val="20"/>
        </w:rPr>
      </w:pPr>
      <w:r>
        <w:rPr>
          <w:sz w:val="20"/>
        </w:rPr>
        <w:t>QUALITY ASSURANCE</w:t>
      </w:r>
    </w:p>
    <w:p w14:paraId="70005853" w14:textId="77777777" w:rsidR="00F147F6" w:rsidRDefault="00F147F6">
      <w:pPr>
        <w:pStyle w:val="PR1"/>
        <w:tabs>
          <w:tab w:val="clear" w:pos="864"/>
        </w:tabs>
        <w:spacing w:before="0"/>
        <w:ind w:left="720" w:hanging="540"/>
        <w:outlineLvl w:val="9"/>
        <w:rPr>
          <w:sz w:val="20"/>
        </w:rPr>
      </w:pPr>
      <w:r>
        <w:rPr>
          <w:sz w:val="20"/>
        </w:rPr>
        <w:t>Electrical Components, Devices, and Accessories:  Listed and labeled under UL 467 as defined in NFPA 70, Article 100, by a testing agency acceptable to authorities having jurisdiction, and marked for intended use.</w:t>
      </w:r>
    </w:p>
    <w:p w14:paraId="5849631C" w14:textId="77777777" w:rsidR="00F147F6" w:rsidRDefault="00F147F6">
      <w:pPr>
        <w:pStyle w:val="PR1"/>
        <w:tabs>
          <w:tab w:val="clear" w:pos="864"/>
        </w:tabs>
        <w:spacing w:before="0"/>
        <w:ind w:left="720" w:hanging="540"/>
        <w:outlineLvl w:val="9"/>
        <w:rPr>
          <w:sz w:val="20"/>
        </w:rPr>
      </w:pPr>
      <w:r>
        <w:rPr>
          <w:sz w:val="20"/>
        </w:rPr>
        <w:t>Comply with NFPA 70; for overhead-line construction and medium-voltage underground construction, comply with IEEE C2.</w:t>
      </w:r>
    </w:p>
    <w:p w14:paraId="126C05DC" w14:textId="77777777" w:rsidR="00F147F6" w:rsidRDefault="00F147F6">
      <w:pPr>
        <w:pStyle w:val="PR1"/>
        <w:tabs>
          <w:tab w:val="clear" w:pos="864"/>
        </w:tabs>
        <w:spacing w:before="0"/>
        <w:ind w:left="720" w:hanging="540"/>
        <w:outlineLvl w:val="9"/>
        <w:rPr>
          <w:sz w:val="20"/>
        </w:rPr>
      </w:pPr>
      <w:r>
        <w:rPr>
          <w:sz w:val="20"/>
        </w:rPr>
        <w:t>Comply with NFPA 780 and UL 96 when interconnecting with lightning protection system.</w:t>
      </w:r>
    </w:p>
    <w:p w14:paraId="552996D9" w14:textId="77777777" w:rsidR="00F147F6" w:rsidRDefault="00F147F6">
      <w:pPr>
        <w:pStyle w:val="PRT"/>
        <w:rPr>
          <w:sz w:val="20"/>
        </w:rPr>
      </w:pPr>
      <w:r>
        <w:rPr>
          <w:sz w:val="20"/>
        </w:rPr>
        <w:t>PRODUCTS</w:t>
      </w:r>
    </w:p>
    <w:p w14:paraId="378CD913" w14:textId="77777777" w:rsidR="00F147F6" w:rsidRDefault="00F147F6">
      <w:pPr>
        <w:pStyle w:val="ART"/>
        <w:tabs>
          <w:tab w:val="clear" w:pos="864"/>
          <w:tab w:val="left" w:pos="720"/>
        </w:tabs>
        <w:ind w:left="720" w:hanging="720"/>
        <w:rPr>
          <w:sz w:val="20"/>
        </w:rPr>
      </w:pPr>
      <w:r>
        <w:rPr>
          <w:sz w:val="20"/>
        </w:rPr>
        <w:t>MANUFACTURERS (SECTION NOT USED)</w:t>
      </w:r>
    </w:p>
    <w:p w14:paraId="31708A5D" w14:textId="77777777" w:rsidR="00F147F6" w:rsidRDefault="00F147F6">
      <w:pPr>
        <w:pStyle w:val="CMT"/>
        <w:tabs>
          <w:tab w:val="left" w:pos="720"/>
        </w:tabs>
        <w:ind w:left="720" w:hanging="720"/>
        <w:rPr>
          <w:sz w:val="20"/>
        </w:rPr>
      </w:pPr>
      <w:r>
        <w:rPr>
          <w:sz w:val="20"/>
        </w:rPr>
        <w:t>See Editing Instruction No. 1 in the Evaluations for cautions about naming manufacturers and products.</w:t>
      </w:r>
    </w:p>
    <w:p w14:paraId="4578F12B" w14:textId="77777777" w:rsidR="00F147F6" w:rsidRDefault="00F147F6">
      <w:pPr>
        <w:pStyle w:val="CMT"/>
        <w:tabs>
          <w:tab w:val="left" w:pos="720"/>
        </w:tabs>
        <w:ind w:left="720" w:hanging="720"/>
        <w:rPr>
          <w:sz w:val="20"/>
        </w:rPr>
      </w:pPr>
      <w:r>
        <w:rPr>
          <w:sz w:val="20"/>
        </w:rPr>
        <w:t>Retain above for nonproprietary or below for semiproprietary specification.  Refer to Division 1 Section "Product Requirements."</w:t>
      </w:r>
    </w:p>
    <w:p w14:paraId="4BC8E13A" w14:textId="77777777" w:rsidR="00F147F6" w:rsidRDefault="00F147F6">
      <w:pPr>
        <w:pStyle w:val="ART"/>
        <w:tabs>
          <w:tab w:val="clear" w:pos="864"/>
          <w:tab w:val="left" w:pos="720"/>
        </w:tabs>
        <w:ind w:left="720" w:hanging="720"/>
        <w:rPr>
          <w:sz w:val="20"/>
        </w:rPr>
      </w:pPr>
      <w:r>
        <w:rPr>
          <w:sz w:val="20"/>
        </w:rPr>
        <w:t>GROUNDING CONDUCTORS</w:t>
      </w:r>
    </w:p>
    <w:p w14:paraId="74754968" w14:textId="77777777" w:rsidR="00F147F6" w:rsidRDefault="00F147F6">
      <w:pPr>
        <w:pStyle w:val="PR1"/>
        <w:tabs>
          <w:tab w:val="clear" w:pos="864"/>
          <w:tab w:val="left" w:pos="720"/>
        </w:tabs>
        <w:spacing w:before="0"/>
        <w:ind w:left="720" w:hanging="540"/>
        <w:outlineLvl w:val="9"/>
        <w:rPr>
          <w:sz w:val="20"/>
        </w:rPr>
      </w:pPr>
      <w:r>
        <w:rPr>
          <w:sz w:val="20"/>
        </w:rPr>
        <w:t>For insulated conductors, comply with Division 16 Section "Conductors and Cables."</w:t>
      </w:r>
    </w:p>
    <w:p w14:paraId="528E04BB" w14:textId="77777777" w:rsidR="00F147F6" w:rsidRDefault="00F147F6">
      <w:pPr>
        <w:pStyle w:val="PR1"/>
        <w:tabs>
          <w:tab w:val="clear" w:pos="864"/>
          <w:tab w:val="left" w:pos="720"/>
        </w:tabs>
        <w:spacing w:before="0"/>
        <w:ind w:left="720" w:hanging="540"/>
        <w:outlineLvl w:val="9"/>
        <w:rPr>
          <w:sz w:val="20"/>
        </w:rPr>
      </w:pPr>
      <w:r>
        <w:rPr>
          <w:sz w:val="20"/>
        </w:rPr>
        <w:t>Equipment Grounding Conductors:  Insulated with green-colored insulation.</w:t>
      </w:r>
    </w:p>
    <w:p w14:paraId="2D584DC8" w14:textId="77777777" w:rsidR="00F147F6" w:rsidRDefault="00F147F6">
      <w:pPr>
        <w:pStyle w:val="PR1"/>
        <w:tabs>
          <w:tab w:val="clear" w:pos="864"/>
          <w:tab w:val="left" w:pos="720"/>
        </w:tabs>
        <w:spacing w:before="0"/>
        <w:ind w:left="720" w:hanging="540"/>
        <w:outlineLvl w:val="9"/>
        <w:rPr>
          <w:sz w:val="20"/>
        </w:rPr>
      </w:pPr>
      <w:r>
        <w:rPr>
          <w:sz w:val="20"/>
        </w:rPr>
        <w:t>Isolated Ground Conductors:  Insulated with green-colored insulation with manufacturers continuous yellow stripe.  On feeders with isolated ground, use colored tape, alternating bands of green and yellow tape to provide a minimum of three bands of green and two bands of yellow.</w:t>
      </w:r>
    </w:p>
    <w:p w14:paraId="2FACAEF3" w14:textId="77777777" w:rsidR="00F147F6" w:rsidRDefault="00F147F6">
      <w:pPr>
        <w:pStyle w:val="PR1"/>
        <w:tabs>
          <w:tab w:val="clear" w:pos="864"/>
          <w:tab w:val="left" w:pos="720"/>
        </w:tabs>
        <w:spacing w:before="0"/>
        <w:ind w:left="720" w:hanging="540"/>
        <w:outlineLvl w:val="9"/>
        <w:rPr>
          <w:sz w:val="20"/>
        </w:rPr>
      </w:pPr>
      <w:r>
        <w:rPr>
          <w:sz w:val="20"/>
        </w:rPr>
        <w:t>Grounding Electrode Conductors:  Stranded cable.</w:t>
      </w:r>
    </w:p>
    <w:p w14:paraId="0EC06A16" w14:textId="77777777" w:rsidR="00F147F6" w:rsidRDefault="00F147F6">
      <w:pPr>
        <w:pStyle w:val="PR1"/>
        <w:tabs>
          <w:tab w:val="clear" w:pos="864"/>
          <w:tab w:val="left" w:pos="720"/>
        </w:tabs>
        <w:spacing w:before="0"/>
        <w:ind w:left="720" w:hanging="540"/>
        <w:outlineLvl w:val="9"/>
        <w:rPr>
          <w:sz w:val="20"/>
        </w:rPr>
      </w:pPr>
      <w:r>
        <w:rPr>
          <w:sz w:val="20"/>
        </w:rPr>
        <w:t>Underground Conductors:  Bare, tinned, stranded, unless otherwise indicated.</w:t>
      </w:r>
    </w:p>
    <w:p w14:paraId="06B27E40" w14:textId="77777777" w:rsidR="00F147F6" w:rsidRDefault="00F147F6">
      <w:pPr>
        <w:pStyle w:val="PR1"/>
        <w:tabs>
          <w:tab w:val="clear" w:pos="864"/>
          <w:tab w:val="left" w:pos="720"/>
        </w:tabs>
        <w:spacing w:before="0"/>
        <w:ind w:left="720" w:hanging="540"/>
        <w:outlineLvl w:val="9"/>
        <w:rPr>
          <w:sz w:val="20"/>
        </w:rPr>
      </w:pPr>
      <w:r>
        <w:rPr>
          <w:sz w:val="20"/>
        </w:rPr>
        <w:t>Bare, Solid-Copper Conductors:  ASTM B 3.</w:t>
      </w:r>
    </w:p>
    <w:p w14:paraId="08A20FD5" w14:textId="77777777" w:rsidR="00F147F6" w:rsidRDefault="00F147F6">
      <w:pPr>
        <w:pStyle w:val="PR1"/>
        <w:tabs>
          <w:tab w:val="clear" w:pos="864"/>
          <w:tab w:val="left" w:pos="720"/>
        </w:tabs>
        <w:spacing w:before="0"/>
        <w:ind w:left="720" w:hanging="540"/>
        <w:outlineLvl w:val="9"/>
        <w:rPr>
          <w:sz w:val="20"/>
        </w:rPr>
      </w:pPr>
      <w:r>
        <w:rPr>
          <w:sz w:val="20"/>
        </w:rPr>
        <w:t>Assembly of Bare, Stranded-Copper Conductors:  ASTM B 8.</w:t>
      </w:r>
    </w:p>
    <w:p w14:paraId="4C4602CB" w14:textId="77777777" w:rsidR="00F147F6" w:rsidRDefault="00F147F6">
      <w:pPr>
        <w:pStyle w:val="CMT"/>
        <w:tabs>
          <w:tab w:val="left" w:pos="720"/>
        </w:tabs>
        <w:ind w:left="720" w:hanging="540"/>
        <w:rPr>
          <w:sz w:val="20"/>
        </w:rPr>
      </w:pPr>
      <w:r>
        <w:rPr>
          <w:sz w:val="20"/>
        </w:rPr>
        <w:t>Sizes and types in first three paragraphs below are typical.  Adjust to suit Project conditions and requirements.</w:t>
      </w:r>
    </w:p>
    <w:p w14:paraId="34E60A3A" w14:textId="77777777" w:rsidR="00F147F6" w:rsidRDefault="00F147F6">
      <w:pPr>
        <w:pStyle w:val="PR1"/>
        <w:tabs>
          <w:tab w:val="clear" w:pos="864"/>
          <w:tab w:val="left" w:pos="720"/>
        </w:tabs>
        <w:spacing w:before="0"/>
        <w:ind w:left="720" w:hanging="540"/>
        <w:outlineLvl w:val="9"/>
        <w:rPr>
          <w:sz w:val="20"/>
        </w:rPr>
      </w:pPr>
      <w:r>
        <w:rPr>
          <w:sz w:val="20"/>
        </w:rPr>
        <w:t>Copper Bonding Conductor:  No. 4 or No. 6 AWG, stranded copper conductor.</w:t>
      </w:r>
    </w:p>
    <w:p w14:paraId="78231CCC" w14:textId="77777777" w:rsidR="00F147F6" w:rsidRDefault="00F147F6">
      <w:pPr>
        <w:pStyle w:val="PR1"/>
        <w:tabs>
          <w:tab w:val="clear" w:pos="864"/>
          <w:tab w:val="left" w:pos="720"/>
        </w:tabs>
        <w:spacing w:before="0"/>
        <w:ind w:left="720" w:hanging="540"/>
        <w:outlineLvl w:val="9"/>
        <w:rPr>
          <w:sz w:val="20"/>
        </w:rPr>
      </w:pPr>
      <w:r>
        <w:rPr>
          <w:sz w:val="20"/>
        </w:rPr>
        <w:t xml:space="preserve">Copper Bonding Jumper:  Bare copper tape, braided bare copper conductors, terminated with copper ferrules; </w:t>
      </w:r>
      <w:r>
        <w:rPr>
          <w:rStyle w:val="IP"/>
          <w:sz w:val="20"/>
        </w:rPr>
        <w:t>1-5/8 inches</w:t>
      </w:r>
      <w:r>
        <w:rPr>
          <w:sz w:val="20"/>
        </w:rPr>
        <w:t xml:space="preserve"> wide and </w:t>
      </w:r>
      <w:r>
        <w:rPr>
          <w:rStyle w:val="IP"/>
          <w:sz w:val="20"/>
        </w:rPr>
        <w:t>1/16 inch</w:t>
      </w:r>
      <w:r>
        <w:rPr>
          <w:sz w:val="20"/>
        </w:rPr>
        <w:t xml:space="preserve"> thick.</w:t>
      </w:r>
    </w:p>
    <w:p w14:paraId="7614B41E" w14:textId="77777777" w:rsidR="00F147F6" w:rsidRDefault="00F147F6">
      <w:pPr>
        <w:pStyle w:val="PR1"/>
        <w:tabs>
          <w:tab w:val="clear" w:pos="864"/>
          <w:tab w:val="left" w:pos="720"/>
        </w:tabs>
        <w:spacing w:before="0"/>
        <w:ind w:left="720" w:hanging="540"/>
        <w:outlineLvl w:val="9"/>
        <w:rPr>
          <w:sz w:val="20"/>
        </w:rPr>
      </w:pPr>
      <w:r>
        <w:rPr>
          <w:sz w:val="20"/>
        </w:rPr>
        <w:t>Grounding Bus:  Bare, annealed copper bars of rectangular cross section, with insulated spacer.</w:t>
      </w:r>
    </w:p>
    <w:p w14:paraId="134EE667" w14:textId="77777777" w:rsidR="00F147F6" w:rsidRDefault="00F147F6">
      <w:pPr>
        <w:pStyle w:val="PR1"/>
        <w:tabs>
          <w:tab w:val="clear" w:pos="864"/>
          <w:tab w:val="left" w:pos="720"/>
        </w:tabs>
        <w:spacing w:before="0"/>
        <w:ind w:left="720" w:hanging="540"/>
        <w:outlineLvl w:val="9"/>
        <w:rPr>
          <w:sz w:val="20"/>
        </w:rPr>
      </w:pPr>
      <w:r>
        <w:rPr>
          <w:sz w:val="20"/>
        </w:rPr>
        <w:t>Connectors:  Comply with IEEE 837 and UL 467; listed for use for specific types, sizes, and combinations of conductors and connected items. compression type or exothermic-welded type, in kit form, selected per manufacturer's written instructions.</w:t>
      </w:r>
    </w:p>
    <w:p w14:paraId="54E9A880" w14:textId="77777777" w:rsidR="00F147F6" w:rsidRDefault="00F147F6">
      <w:pPr>
        <w:pStyle w:val="ART"/>
        <w:tabs>
          <w:tab w:val="clear" w:pos="864"/>
          <w:tab w:val="left" w:pos="720"/>
        </w:tabs>
        <w:ind w:left="720" w:hanging="720"/>
        <w:rPr>
          <w:sz w:val="20"/>
        </w:rPr>
      </w:pPr>
      <w:r>
        <w:rPr>
          <w:sz w:val="20"/>
        </w:rPr>
        <w:t>GROUNDING ELECTRODES</w:t>
      </w:r>
    </w:p>
    <w:p w14:paraId="22F2215A" w14:textId="77777777" w:rsidR="00F147F6" w:rsidRDefault="00F147F6">
      <w:pPr>
        <w:pStyle w:val="CMT"/>
        <w:ind w:left="720" w:hanging="540"/>
        <w:rPr>
          <w:sz w:val="20"/>
        </w:rPr>
      </w:pPr>
      <w:r>
        <w:rPr>
          <w:sz w:val="20"/>
        </w:rPr>
        <w:t>Select paragraph above or below.  Sectional types are used when rods longer than 10 feet (3 m) are installed.</w:t>
      </w:r>
    </w:p>
    <w:p w14:paraId="3DF62DEC" w14:textId="77777777" w:rsidR="00F147F6" w:rsidRDefault="00F147F6">
      <w:pPr>
        <w:pStyle w:val="PR1"/>
        <w:tabs>
          <w:tab w:val="clear" w:pos="864"/>
        </w:tabs>
        <w:spacing w:before="0"/>
        <w:ind w:left="720" w:hanging="540"/>
        <w:outlineLvl w:val="9"/>
        <w:rPr>
          <w:sz w:val="20"/>
        </w:rPr>
      </w:pPr>
      <w:r>
        <w:rPr>
          <w:sz w:val="20"/>
        </w:rPr>
        <w:t>Ground Rods:  Sectional type; copper-clad steel.</w:t>
      </w:r>
    </w:p>
    <w:p w14:paraId="284C815D" w14:textId="77777777" w:rsidR="00F147F6" w:rsidRDefault="00F147F6">
      <w:pPr>
        <w:pStyle w:val="CMT"/>
        <w:ind w:left="1080" w:hanging="360"/>
        <w:rPr>
          <w:sz w:val="20"/>
        </w:rPr>
      </w:pPr>
      <w:r>
        <w:rPr>
          <w:sz w:val="20"/>
        </w:rPr>
        <w:t>Retain subparagraph below with either paragraph above.</w:t>
      </w:r>
    </w:p>
    <w:p w14:paraId="1A0BA354" w14:textId="77777777" w:rsidR="00F147F6" w:rsidRDefault="00F147F6">
      <w:pPr>
        <w:pStyle w:val="PR2"/>
        <w:tabs>
          <w:tab w:val="clear" w:pos="1440"/>
        </w:tabs>
        <w:ind w:left="1080" w:hanging="360"/>
        <w:rPr>
          <w:sz w:val="20"/>
        </w:rPr>
      </w:pPr>
      <w:r>
        <w:rPr>
          <w:sz w:val="20"/>
        </w:rPr>
        <w:lastRenderedPageBreak/>
        <w:t xml:space="preserve">Size: </w:t>
      </w:r>
      <w:r>
        <w:rPr>
          <w:rStyle w:val="IP"/>
          <w:sz w:val="20"/>
        </w:rPr>
        <w:t>¾ inch diameter by 120 inches</w:t>
      </w:r>
      <w:r>
        <w:rPr>
          <w:sz w:val="20"/>
        </w:rPr>
        <w:t xml:space="preserve"> long per section.</w:t>
      </w:r>
    </w:p>
    <w:p w14:paraId="4B859F7D" w14:textId="77777777" w:rsidR="00F147F6" w:rsidRDefault="00F147F6">
      <w:pPr>
        <w:pStyle w:val="PRT"/>
        <w:rPr>
          <w:sz w:val="20"/>
        </w:rPr>
      </w:pPr>
      <w:r>
        <w:rPr>
          <w:sz w:val="20"/>
        </w:rPr>
        <w:t>EXECUTION</w:t>
      </w:r>
    </w:p>
    <w:p w14:paraId="60444D4F" w14:textId="77777777" w:rsidR="00F147F6" w:rsidRDefault="00F147F6">
      <w:pPr>
        <w:pStyle w:val="ART"/>
        <w:tabs>
          <w:tab w:val="clear" w:pos="864"/>
          <w:tab w:val="left" w:pos="720"/>
        </w:tabs>
        <w:ind w:left="720" w:hanging="720"/>
        <w:rPr>
          <w:sz w:val="20"/>
        </w:rPr>
      </w:pPr>
      <w:r>
        <w:rPr>
          <w:sz w:val="20"/>
        </w:rPr>
        <w:t>INSTALLATION</w:t>
      </w:r>
    </w:p>
    <w:p w14:paraId="3756B3CE" w14:textId="77777777" w:rsidR="00F147F6" w:rsidRDefault="00F147F6">
      <w:pPr>
        <w:pStyle w:val="PR1"/>
        <w:tabs>
          <w:tab w:val="clear" w:pos="864"/>
        </w:tabs>
        <w:spacing w:before="0"/>
        <w:ind w:left="720" w:hanging="540"/>
        <w:outlineLvl w:val="9"/>
        <w:rPr>
          <w:sz w:val="20"/>
        </w:rPr>
      </w:pPr>
      <w:r>
        <w:rPr>
          <w:sz w:val="20"/>
        </w:rPr>
        <w:t>Use only copper conductors for both insulated and bare grounding conductors in direct contact with earth, concrete, masonry, crushed stone, and similar materials.</w:t>
      </w:r>
    </w:p>
    <w:p w14:paraId="143CB317" w14:textId="77777777" w:rsidR="00F147F6" w:rsidRDefault="00F147F6">
      <w:pPr>
        <w:pStyle w:val="PR1"/>
        <w:tabs>
          <w:tab w:val="clear" w:pos="864"/>
        </w:tabs>
        <w:spacing w:before="0"/>
        <w:ind w:left="720" w:hanging="540"/>
        <w:outlineLvl w:val="9"/>
        <w:rPr>
          <w:sz w:val="20"/>
        </w:rPr>
      </w:pPr>
      <w:r>
        <w:rPr>
          <w:sz w:val="20"/>
        </w:rPr>
        <w:t>In raceways, use insulated equipment grounding conductors.</w:t>
      </w:r>
    </w:p>
    <w:p w14:paraId="77AF373E" w14:textId="77777777" w:rsidR="00F147F6" w:rsidRDefault="00F147F6">
      <w:pPr>
        <w:pStyle w:val="PR1"/>
        <w:tabs>
          <w:tab w:val="clear" w:pos="864"/>
        </w:tabs>
        <w:spacing w:before="0"/>
        <w:ind w:left="720" w:hanging="540"/>
        <w:outlineLvl w:val="9"/>
        <w:rPr>
          <w:sz w:val="20"/>
        </w:rPr>
      </w:pPr>
      <w:r>
        <w:rPr>
          <w:sz w:val="20"/>
        </w:rPr>
        <w:t>Exothermic-Welded Connections:  Use for connections to structural steel and for underground connections.</w:t>
      </w:r>
    </w:p>
    <w:p w14:paraId="17E74714" w14:textId="77777777" w:rsidR="00F147F6" w:rsidRDefault="00F147F6">
      <w:pPr>
        <w:pStyle w:val="CMT"/>
        <w:ind w:left="720" w:hanging="540"/>
        <w:rPr>
          <w:sz w:val="20"/>
        </w:rPr>
      </w:pPr>
      <w:r>
        <w:rPr>
          <w:vanish w:val="0"/>
          <w:sz w:val="20"/>
        </w:rPr>
        <w:br w:type="page"/>
      </w:r>
      <w:r>
        <w:rPr>
          <w:sz w:val="20"/>
        </w:rPr>
        <w:lastRenderedPageBreak/>
        <w:t>Delete first paragraph and subparagraphs below if grounding bus is not required, or edit to suit Project.</w:t>
      </w:r>
    </w:p>
    <w:p w14:paraId="1E9E7FFE" w14:textId="77777777" w:rsidR="00F147F6" w:rsidRDefault="00F147F6">
      <w:pPr>
        <w:pStyle w:val="PR1"/>
        <w:tabs>
          <w:tab w:val="clear" w:pos="864"/>
        </w:tabs>
        <w:spacing w:before="0"/>
        <w:ind w:left="720" w:hanging="540"/>
        <w:outlineLvl w:val="9"/>
        <w:rPr>
          <w:sz w:val="20"/>
        </w:rPr>
      </w:pPr>
      <w:r>
        <w:rPr>
          <w:sz w:val="20"/>
        </w:rPr>
        <w:t>Grounding Bus:  Install in electrical and telephone equipment rooms, in rooms housing service equipment, and elsewhere as indicated.</w:t>
      </w:r>
    </w:p>
    <w:p w14:paraId="41A0EFD1" w14:textId="77777777" w:rsidR="00F147F6" w:rsidRDefault="00F147F6">
      <w:pPr>
        <w:pStyle w:val="PR2"/>
        <w:tabs>
          <w:tab w:val="clear" w:pos="1440"/>
        </w:tabs>
        <w:ind w:left="1080" w:hanging="360"/>
        <w:rPr>
          <w:sz w:val="20"/>
        </w:rPr>
      </w:pPr>
      <w:r>
        <w:rPr>
          <w:sz w:val="20"/>
        </w:rPr>
        <w:t xml:space="preserve">Use insulated spacer; space </w:t>
      </w:r>
      <w:r>
        <w:rPr>
          <w:rStyle w:val="IP"/>
          <w:sz w:val="20"/>
        </w:rPr>
        <w:t>1 inch</w:t>
      </w:r>
      <w:r>
        <w:rPr>
          <w:sz w:val="20"/>
        </w:rPr>
        <w:t xml:space="preserve"> from wall and support from wall </w:t>
      </w:r>
      <w:r>
        <w:rPr>
          <w:rStyle w:val="IP"/>
          <w:sz w:val="20"/>
        </w:rPr>
        <w:t>6 inches</w:t>
      </w:r>
      <w:r>
        <w:rPr>
          <w:sz w:val="20"/>
        </w:rPr>
        <w:t xml:space="preserve"> above finished floor, unless otherwise indicated.</w:t>
      </w:r>
    </w:p>
    <w:p w14:paraId="561CF5C6" w14:textId="77777777" w:rsidR="00F147F6" w:rsidRDefault="00F147F6">
      <w:pPr>
        <w:pStyle w:val="PR2"/>
        <w:tabs>
          <w:tab w:val="clear" w:pos="1440"/>
        </w:tabs>
        <w:ind w:left="1080" w:hanging="360"/>
        <w:rPr>
          <w:sz w:val="20"/>
        </w:rPr>
      </w:pPr>
      <w:r>
        <w:rPr>
          <w:sz w:val="20"/>
        </w:rPr>
        <w:t>At doors, route the bus up to the top of the door frame, across the top of the doorway, and down to the indicated height above the floor.</w:t>
      </w:r>
    </w:p>
    <w:p w14:paraId="300D8665" w14:textId="77777777" w:rsidR="00F147F6" w:rsidRDefault="00F147F6">
      <w:pPr>
        <w:pStyle w:val="PR1"/>
        <w:tabs>
          <w:tab w:val="clear" w:pos="864"/>
          <w:tab w:val="left" w:pos="720"/>
        </w:tabs>
        <w:spacing w:before="0"/>
        <w:ind w:left="720" w:hanging="540"/>
        <w:outlineLvl w:val="9"/>
        <w:rPr>
          <w:sz w:val="20"/>
        </w:rPr>
      </w:pPr>
      <w:r>
        <w:rPr>
          <w:sz w:val="20"/>
        </w:rPr>
        <w:t xml:space="preserve">Underground Grounding Conductors:  Use copper conductor, No. 2/0 AWG minimum.  Bury at least </w:t>
      </w:r>
      <w:r>
        <w:rPr>
          <w:rStyle w:val="IP"/>
          <w:sz w:val="20"/>
        </w:rPr>
        <w:t>24 inches</w:t>
      </w:r>
      <w:r>
        <w:rPr>
          <w:sz w:val="20"/>
        </w:rPr>
        <w:t xml:space="preserve"> below grade or bury </w:t>
      </w:r>
      <w:r>
        <w:rPr>
          <w:rStyle w:val="IP"/>
          <w:sz w:val="20"/>
        </w:rPr>
        <w:t>12 inches</w:t>
      </w:r>
      <w:r>
        <w:rPr>
          <w:sz w:val="20"/>
        </w:rPr>
        <w:t xml:space="preserve"> above duct bank when installed as part of the duct bank.</w:t>
      </w:r>
    </w:p>
    <w:p w14:paraId="11E9A5E3" w14:textId="77777777" w:rsidR="00F147F6" w:rsidRDefault="00F147F6">
      <w:pPr>
        <w:pStyle w:val="PR1"/>
        <w:tabs>
          <w:tab w:val="clear" w:pos="864"/>
          <w:tab w:val="left" w:pos="720"/>
        </w:tabs>
        <w:spacing w:before="0"/>
        <w:ind w:left="720" w:hanging="540"/>
        <w:outlineLvl w:val="9"/>
        <w:rPr>
          <w:sz w:val="20"/>
        </w:rPr>
      </w:pPr>
      <w:r>
        <w:rPr>
          <w:sz w:val="20"/>
        </w:rPr>
        <w:t>Equipment Grounding Conductors:  Comply with NFPA 70, Article 250, for types, sizes, and quantities of equipment grounding conductors, unless specific types, larger sizes, or more conductors than required by NFPA 70 are indicated.</w:t>
      </w:r>
    </w:p>
    <w:p w14:paraId="4B8DBD19" w14:textId="77777777" w:rsidR="00F147F6" w:rsidRDefault="00F147F6">
      <w:pPr>
        <w:pStyle w:val="CMT"/>
        <w:ind w:left="1080" w:hanging="360"/>
        <w:rPr>
          <w:sz w:val="20"/>
        </w:rPr>
      </w:pPr>
      <w:r>
        <w:rPr>
          <w:sz w:val="20"/>
        </w:rPr>
        <w:t>Most of the subparagraphs below exceed NFPA 70 requirements. Delete those not required or edit to suit Project requirements.  Coordinate with Drawings.</w:t>
      </w:r>
    </w:p>
    <w:p w14:paraId="179C3470" w14:textId="77777777" w:rsidR="00F147F6" w:rsidRDefault="00F147F6">
      <w:pPr>
        <w:pStyle w:val="PR2"/>
        <w:tabs>
          <w:tab w:val="clear" w:pos="1440"/>
        </w:tabs>
        <w:ind w:left="1080" w:hanging="360"/>
        <w:rPr>
          <w:sz w:val="20"/>
        </w:rPr>
      </w:pPr>
      <w:r>
        <w:rPr>
          <w:sz w:val="20"/>
        </w:rPr>
        <w:t>Install insulated equipment grounding conductors in feeders and branch circuits.</w:t>
      </w:r>
    </w:p>
    <w:p w14:paraId="5E9463AF" w14:textId="77777777" w:rsidR="00F147F6" w:rsidRDefault="00F147F6">
      <w:pPr>
        <w:pStyle w:val="PR2"/>
        <w:tabs>
          <w:tab w:val="clear" w:pos="1440"/>
        </w:tabs>
        <w:ind w:left="1080" w:hanging="360"/>
        <w:rPr>
          <w:sz w:val="20"/>
        </w:rPr>
      </w:pPr>
      <w:r>
        <w:rPr>
          <w:sz w:val="20"/>
        </w:rPr>
        <w:t>Busway Supply Circuits:  Install insulated equipment grounding conductor from the grounding bus in the switchgear, switchboard, or distribution panel to equipment grounding bar terminal on busway.</w:t>
      </w:r>
    </w:p>
    <w:p w14:paraId="7DC116D9" w14:textId="77777777" w:rsidR="00F147F6" w:rsidRDefault="00F147F6">
      <w:pPr>
        <w:pStyle w:val="PR2"/>
        <w:tabs>
          <w:tab w:val="clear" w:pos="1440"/>
        </w:tabs>
        <w:ind w:left="1080" w:hanging="360"/>
        <w:rPr>
          <w:sz w:val="20"/>
        </w:rPr>
      </w:pPr>
      <w:r>
        <w:rPr>
          <w:sz w:val="20"/>
        </w:rPr>
        <w:t>Computer Outlet Circuits:  Install insulated equipment grounding conductor in branch-circuit runs from computer-area power panels or power-distribution units.</w:t>
      </w:r>
    </w:p>
    <w:p w14:paraId="739680B5" w14:textId="77777777" w:rsidR="00F147F6" w:rsidRDefault="00F147F6">
      <w:pPr>
        <w:pStyle w:val="PR2"/>
        <w:tabs>
          <w:tab w:val="clear" w:pos="1440"/>
        </w:tabs>
        <w:ind w:left="1080" w:hanging="360"/>
        <w:rPr>
          <w:sz w:val="20"/>
        </w:rPr>
      </w:pPr>
      <w:r>
        <w:rPr>
          <w:sz w:val="20"/>
        </w:rPr>
        <w:t>Isolated Grounding Receptacle Circuits:  Install an insulated equipment grounding conductor connected to the receptacle grounding terminal.  Isolate grounding conductor from raceway and from panelboard grounding terminals.  Terminate at equipment grounding conductor terminal of the applicable derived system or service, as indicated.</w:t>
      </w:r>
    </w:p>
    <w:p w14:paraId="6FD4A5F3" w14:textId="77777777" w:rsidR="00F147F6" w:rsidRDefault="00F147F6">
      <w:pPr>
        <w:pStyle w:val="PR2"/>
        <w:tabs>
          <w:tab w:val="clear" w:pos="1440"/>
        </w:tabs>
        <w:ind w:left="1080" w:hanging="360"/>
        <w:rPr>
          <w:sz w:val="20"/>
        </w:rPr>
      </w:pPr>
      <w:r>
        <w:rPr>
          <w:sz w:val="20"/>
        </w:rPr>
        <w:t>Isolated Equipment Enclosure Circuits:  For designated equipment supplied by a branch circuit or feeder, isolate equipment enclosure from supply raceway with a nonmetallic raceway fitting listed for the purpose.  Install fitting where raceway enters enclosure, and install an insulated equipment grounding conductor.  Isolate equipment grounding conductor from raceway and from panelboard grounding terminals.  Terminate at equipment grounding conductor terminal of the applicable derived system or service, unless otherwise indicated.</w:t>
      </w:r>
    </w:p>
    <w:p w14:paraId="4BEF4167" w14:textId="77777777" w:rsidR="00F147F6" w:rsidRDefault="00F147F6">
      <w:pPr>
        <w:pStyle w:val="PR2"/>
        <w:tabs>
          <w:tab w:val="clear" w:pos="1440"/>
        </w:tabs>
        <w:ind w:left="1080" w:hanging="360"/>
        <w:rPr>
          <w:sz w:val="20"/>
        </w:rPr>
      </w:pPr>
      <w:r>
        <w:rPr>
          <w:sz w:val="20"/>
        </w:rPr>
        <w:t>Nonmetallic Raceways:  Install an equipment grounding conductor in nonmetallic raceways unless they are designated for telephone or data cables.</w:t>
      </w:r>
    </w:p>
    <w:p w14:paraId="34ACFC70" w14:textId="77777777" w:rsidR="00F147F6" w:rsidRDefault="00F147F6">
      <w:pPr>
        <w:pStyle w:val="PR2"/>
        <w:tabs>
          <w:tab w:val="clear" w:pos="1440"/>
        </w:tabs>
        <w:ind w:left="1080" w:hanging="360"/>
        <w:rPr>
          <w:sz w:val="20"/>
        </w:rPr>
      </w:pPr>
      <w:r>
        <w:rPr>
          <w:sz w:val="20"/>
        </w:rPr>
        <w:t xml:space="preserve">Water Heater, Heat-Tracing, and </w:t>
      </w:r>
      <w:proofErr w:type="spellStart"/>
      <w:r>
        <w:rPr>
          <w:sz w:val="20"/>
        </w:rPr>
        <w:t>Antifrost</w:t>
      </w:r>
      <w:proofErr w:type="spellEnd"/>
      <w:r>
        <w:rPr>
          <w:sz w:val="20"/>
        </w:rPr>
        <w:t xml:space="preserve"> Heating Cables:  Install an insulated equipment grounding conductor to each electric water heater, heat-tracing, and </w:t>
      </w:r>
      <w:proofErr w:type="spellStart"/>
      <w:r>
        <w:rPr>
          <w:sz w:val="20"/>
        </w:rPr>
        <w:t>antifrost</w:t>
      </w:r>
      <w:proofErr w:type="spellEnd"/>
      <w:r>
        <w:rPr>
          <w:sz w:val="20"/>
        </w:rPr>
        <w:t xml:space="preserve"> heating cable.  Bond conductor to heater units, piping, connected equipment, and components.</w:t>
      </w:r>
    </w:p>
    <w:p w14:paraId="6B5D1D5E" w14:textId="77777777" w:rsidR="00F147F6" w:rsidRDefault="00F147F6">
      <w:pPr>
        <w:pStyle w:val="CMT"/>
        <w:spacing w:after="240"/>
        <w:ind w:left="1080" w:hanging="360"/>
        <w:rPr>
          <w:sz w:val="20"/>
        </w:rPr>
      </w:pPr>
      <w:r>
        <w:rPr>
          <w:sz w:val="20"/>
        </w:rPr>
        <w:t>Coordinate subparagraph and associated subparagraphs below with Drawings and Specification Sections for systems referenced.  Edit to suit Project.</w:t>
      </w:r>
    </w:p>
    <w:p w14:paraId="6E3C8054" w14:textId="77777777" w:rsidR="00F147F6" w:rsidRDefault="00F147F6">
      <w:pPr>
        <w:pStyle w:val="PR2"/>
        <w:tabs>
          <w:tab w:val="clear" w:pos="1440"/>
        </w:tabs>
        <w:ind w:left="1080" w:hanging="360"/>
        <w:rPr>
          <w:sz w:val="20"/>
        </w:rPr>
      </w:pPr>
      <w:r>
        <w:rPr>
          <w:sz w:val="20"/>
        </w:rPr>
        <w:t>Signal and Communication Systems:  For telephone, alarm, voice and data, and other communication systems, provide No. 4 AWG minimum insulated grounding conductor in raceway from grounding electrode system to each service location, terminal cabinet, wiring closet, and central equipment location.</w:t>
      </w:r>
    </w:p>
    <w:p w14:paraId="221406FC" w14:textId="77777777" w:rsidR="00F147F6" w:rsidRDefault="00F147F6">
      <w:pPr>
        <w:pStyle w:val="PR3"/>
        <w:tabs>
          <w:tab w:val="clear" w:pos="2016"/>
        </w:tabs>
        <w:ind w:left="1440" w:hanging="360"/>
        <w:rPr>
          <w:sz w:val="20"/>
        </w:rPr>
      </w:pPr>
      <w:r>
        <w:rPr>
          <w:sz w:val="20"/>
        </w:rPr>
        <w:t xml:space="preserve">Service and Central Equipment Locations and Wiring Closets:  Terminate grounding conductor on a </w:t>
      </w:r>
      <w:r>
        <w:rPr>
          <w:rStyle w:val="IP"/>
          <w:sz w:val="20"/>
        </w:rPr>
        <w:t>1/4-by-2-by-12-inch</w:t>
      </w:r>
      <w:r>
        <w:rPr>
          <w:sz w:val="20"/>
        </w:rPr>
        <w:t xml:space="preserve"> grounding bus.</w:t>
      </w:r>
    </w:p>
    <w:p w14:paraId="755CBDBF" w14:textId="77777777" w:rsidR="00F147F6" w:rsidRDefault="00F147F6">
      <w:pPr>
        <w:pStyle w:val="PR3"/>
        <w:tabs>
          <w:tab w:val="clear" w:pos="2016"/>
        </w:tabs>
        <w:ind w:left="1440" w:hanging="360"/>
        <w:rPr>
          <w:sz w:val="20"/>
        </w:rPr>
      </w:pPr>
      <w:r>
        <w:rPr>
          <w:sz w:val="20"/>
        </w:rPr>
        <w:t>Terminal Cabinets:  Terminate grounding conductor on cabinet grounding terminal.</w:t>
      </w:r>
    </w:p>
    <w:p w14:paraId="01E83E2E" w14:textId="77777777" w:rsidR="00F147F6" w:rsidRDefault="00F147F6">
      <w:pPr>
        <w:pStyle w:val="CMT"/>
        <w:ind w:left="1080" w:hanging="360"/>
        <w:rPr>
          <w:sz w:val="20"/>
        </w:rPr>
      </w:pPr>
      <w:r>
        <w:rPr>
          <w:sz w:val="20"/>
        </w:rPr>
        <w:t>Grounding electrode specified in subparagraph below may supplement equipment grounding conductor and be in excess of NFPA 70 requirements.  Delete if unnecessary and not desired.  Coordinate with Drawings.</w:t>
      </w:r>
    </w:p>
    <w:p w14:paraId="45A60C81" w14:textId="77777777" w:rsidR="00F147F6" w:rsidRDefault="00F147F6">
      <w:pPr>
        <w:pStyle w:val="PR2"/>
        <w:tabs>
          <w:tab w:val="clear" w:pos="1440"/>
        </w:tabs>
        <w:ind w:left="1080" w:hanging="360"/>
        <w:rPr>
          <w:sz w:val="20"/>
        </w:rPr>
      </w:pPr>
      <w:r>
        <w:rPr>
          <w:sz w:val="20"/>
        </w:rPr>
        <w:t>Metal Poles Supporting Outdoor Lighting Fixtures:  Provide a grounding electrode in addition to installing an insulated equipment grounding conductor with supply branch-circuit conductors.</w:t>
      </w:r>
    </w:p>
    <w:p w14:paraId="0E3A87A3" w14:textId="77777777" w:rsidR="00F147F6" w:rsidRDefault="00F147F6">
      <w:pPr>
        <w:pStyle w:val="CMT"/>
        <w:spacing w:after="240"/>
        <w:ind w:left="1080" w:hanging="360"/>
        <w:rPr>
          <w:sz w:val="20"/>
        </w:rPr>
      </w:pPr>
      <w:r>
        <w:rPr>
          <w:sz w:val="20"/>
        </w:rPr>
        <w:t>If connections specified in subparagraph below circumvent dielectric fittings intended to isolate interior piping systems from ground, other action may be necessary to prevent electrolytic corrosion.</w:t>
      </w:r>
    </w:p>
    <w:p w14:paraId="7672295D" w14:textId="77777777" w:rsidR="00F147F6" w:rsidRDefault="00F147F6">
      <w:pPr>
        <w:pStyle w:val="PR2"/>
        <w:tabs>
          <w:tab w:val="clear" w:pos="1440"/>
        </w:tabs>
        <w:ind w:left="1080" w:hanging="360"/>
        <w:rPr>
          <w:sz w:val="20"/>
        </w:rPr>
      </w:pPr>
      <w:r>
        <w:rPr>
          <w:sz w:val="20"/>
        </w:rPr>
        <w:lastRenderedPageBreak/>
        <w:t>Common Ground Bonding with Lightning Protection System:  Bond electrical power system ground directly to lightning protection system grounding conductor at closest point to electrical service grounding electrode.  Use bonding conductor sized same as system grounding electrode conductor, and install in conduit.</w:t>
      </w:r>
    </w:p>
    <w:p w14:paraId="14A9DAFC" w14:textId="77777777" w:rsidR="00F147F6" w:rsidRDefault="00F147F6">
      <w:pPr>
        <w:pStyle w:val="CMT"/>
        <w:ind w:left="720" w:hanging="540"/>
        <w:rPr>
          <w:sz w:val="20"/>
        </w:rPr>
      </w:pPr>
      <w:r>
        <w:rPr>
          <w:sz w:val="20"/>
        </w:rPr>
        <w:t>Adjust minimum counterpoise conductor size and distance from foundation to suit Project conditions.</w:t>
      </w:r>
    </w:p>
    <w:p w14:paraId="5342B54F" w14:textId="77777777" w:rsidR="00F147F6" w:rsidRDefault="00F147F6">
      <w:pPr>
        <w:pStyle w:val="PR1"/>
        <w:tabs>
          <w:tab w:val="clear" w:pos="864"/>
        </w:tabs>
        <w:spacing w:before="0"/>
        <w:ind w:left="720" w:hanging="540"/>
        <w:outlineLvl w:val="9"/>
        <w:rPr>
          <w:sz w:val="20"/>
        </w:rPr>
      </w:pPr>
      <w:r>
        <w:rPr>
          <w:sz w:val="20"/>
        </w:rPr>
        <w:t>Ground Rods:  Install at least three rods spaced at least one-rod length from each other and located at least the same distance from other grounding electrodes.</w:t>
      </w:r>
    </w:p>
    <w:p w14:paraId="413287A4" w14:textId="77777777" w:rsidR="00F147F6" w:rsidRDefault="00F147F6">
      <w:pPr>
        <w:pStyle w:val="PR2"/>
        <w:tabs>
          <w:tab w:val="clear" w:pos="1440"/>
        </w:tabs>
        <w:ind w:left="1080" w:hanging="360"/>
        <w:rPr>
          <w:sz w:val="20"/>
        </w:rPr>
      </w:pPr>
      <w:r>
        <w:rPr>
          <w:sz w:val="20"/>
        </w:rPr>
        <w:t xml:space="preserve">Drive ground rods until tops are </w:t>
      </w:r>
      <w:r>
        <w:rPr>
          <w:rStyle w:val="IP"/>
          <w:sz w:val="20"/>
        </w:rPr>
        <w:t>2 inches</w:t>
      </w:r>
      <w:r>
        <w:rPr>
          <w:sz w:val="20"/>
        </w:rPr>
        <w:t xml:space="preserve"> below finished floor or final grade, unless otherwise indicated.</w:t>
      </w:r>
    </w:p>
    <w:p w14:paraId="4A8A86A7" w14:textId="77777777" w:rsidR="00F147F6" w:rsidRDefault="00F147F6">
      <w:pPr>
        <w:pStyle w:val="PR2"/>
        <w:tabs>
          <w:tab w:val="clear" w:pos="1440"/>
        </w:tabs>
        <w:ind w:left="1080" w:hanging="360"/>
        <w:rPr>
          <w:sz w:val="20"/>
        </w:rPr>
      </w:pPr>
      <w:r>
        <w:rPr>
          <w:sz w:val="20"/>
        </w:rPr>
        <w:t>Interconnect ground rods with grounding electrode conductors.  Use exothermic welds, except as otherwise indicated.  Make connections without exposing steel or damaging copper coating.</w:t>
      </w:r>
    </w:p>
    <w:p w14:paraId="3F5C99F9" w14:textId="77777777" w:rsidR="00F147F6" w:rsidRDefault="00F147F6">
      <w:pPr>
        <w:pStyle w:val="PR1"/>
        <w:tabs>
          <w:tab w:val="clear" w:pos="864"/>
          <w:tab w:val="left" w:pos="720"/>
        </w:tabs>
        <w:spacing w:before="0"/>
        <w:ind w:left="720" w:hanging="540"/>
        <w:outlineLvl w:val="9"/>
        <w:rPr>
          <w:sz w:val="20"/>
        </w:rPr>
      </w:pPr>
      <w:r>
        <w:rPr>
          <w:sz w:val="20"/>
        </w:rPr>
        <w:t>Grounding Conductors:  Route along shortest and straightest paths possible, unless otherwise indicated.  Avoid obstructing access or placing conductors where they may be subjected to strain, impact, or damage.</w:t>
      </w:r>
    </w:p>
    <w:p w14:paraId="5E8BAF1C" w14:textId="77777777" w:rsidR="00F147F6" w:rsidRDefault="00F147F6">
      <w:pPr>
        <w:pStyle w:val="PR1"/>
        <w:tabs>
          <w:tab w:val="clear" w:pos="864"/>
          <w:tab w:val="left" w:pos="720"/>
        </w:tabs>
        <w:spacing w:before="0"/>
        <w:ind w:left="720" w:hanging="540"/>
        <w:outlineLvl w:val="9"/>
        <w:rPr>
          <w:sz w:val="20"/>
        </w:rPr>
      </w:pPr>
      <w:r>
        <w:rPr>
          <w:sz w:val="20"/>
        </w:rPr>
        <w:t>Bonding Straps and Jumpers:  Install so vibration by equipment mounted on vibration isolation hangers or supports is not transmitted to rigidly mounted equipment.  Use exothermic-welded connectors for outdoor locations, unless a disconnect-type connection is required; then, use a bolted clamp.  Bond straps directly to the basic structure taking care not to penetrate any adjacent parts.  Install straps only in locations accessible for maintenance.</w:t>
      </w:r>
    </w:p>
    <w:p w14:paraId="2FC9B438" w14:textId="77777777" w:rsidR="00F147F6" w:rsidRDefault="00F147F6">
      <w:pPr>
        <w:pStyle w:val="PR1"/>
        <w:tabs>
          <w:tab w:val="clear" w:pos="864"/>
          <w:tab w:val="left" w:pos="720"/>
        </w:tabs>
        <w:spacing w:before="0"/>
        <w:ind w:left="720" w:hanging="540"/>
        <w:outlineLvl w:val="9"/>
        <w:rPr>
          <w:sz w:val="20"/>
        </w:rPr>
      </w:pPr>
      <w:r>
        <w:rPr>
          <w:sz w:val="20"/>
        </w:rPr>
        <w:t>Metal Water Service Pipe:  Provide insulated copper grounding conductors, in conduit, from building's main service equipment, or grounding bus, to main metal water service entrances to building.  Connect grounding conductors to main metal water service pipes by grounding clamp connectors.  Where a dielectric main water fitting is installed, connect grounding conductor to street side of fitting.  Bond metal grounding conductor conduit or sleeve to conductor at each end.</w:t>
      </w:r>
    </w:p>
    <w:p w14:paraId="68138329" w14:textId="77777777" w:rsidR="00F147F6" w:rsidRDefault="00F147F6">
      <w:pPr>
        <w:pStyle w:val="PR1"/>
        <w:tabs>
          <w:tab w:val="clear" w:pos="864"/>
          <w:tab w:val="left" w:pos="720"/>
        </w:tabs>
        <w:spacing w:before="0"/>
        <w:ind w:left="720" w:hanging="540"/>
        <w:outlineLvl w:val="9"/>
        <w:rPr>
          <w:sz w:val="20"/>
        </w:rPr>
      </w:pPr>
      <w:r>
        <w:rPr>
          <w:sz w:val="20"/>
        </w:rPr>
        <w:t>Water Meter Piping:  Use braided-type bonding jumpers to electrically bypass water meters.  Connect to pipe with grounding clamp connectors.</w:t>
      </w:r>
    </w:p>
    <w:p w14:paraId="4F9BAC49" w14:textId="77777777" w:rsidR="00F147F6" w:rsidRDefault="00F147F6">
      <w:pPr>
        <w:pStyle w:val="CMT"/>
        <w:tabs>
          <w:tab w:val="left" w:pos="720"/>
        </w:tabs>
        <w:ind w:left="720" w:hanging="540"/>
        <w:rPr>
          <w:sz w:val="20"/>
        </w:rPr>
      </w:pPr>
      <w:r>
        <w:rPr>
          <w:sz w:val="20"/>
        </w:rPr>
        <w:t>First paragraph below exceeds NFPA 70 requirements but complies with NFPA 70 recommendations.  Delete paragraph unless higher standard of safety or electromagnetic interference suppression is needed.  Edit to suit Project.  If this circumvents dielectric fittings intended to isolate interior piping systems from ground, consider other action to prevent electrolytic corrosion.</w:t>
      </w:r>
    </w:p>
    <w:p w14:paraId="222D580B" w14:textId="77777777" w:rsidR="00F147F6" w:rsidRDefault="00F147F6">
      <w:pPr>
        <w:pStyle w:val="PR1"/>
        <w:tabs>
          <w:tab w:val="clear" w:pos="864"/>
          <w:tab w:val="left" w:pos="720"/>
        </w:tabs>
        <w:spacing w:before="0"/>
        <w:ind w:left="720" w:hanging="540"/>
        <w:outlineLvl w:val="9"/>
        <w:rPr>
          <w:sz w:val="20"/>
        </w:rPr>
      </w:pPr>
      <w:r>
        <w:rPr>
          <w:sz w:val="20"/>
        </w:rPr>
        <w:t>Bond interior metal piping systems and metal air ducts to equipment grounding conductors of associated pumps, fans, blowers, electric heaters, and air cleaners.  Use braided-type bonding straps.</w:t>
      </w:r>
    </w:p>
    <w:p w14:paraId="40976A93" w14:textId="77777777" w:rsidR="00F147F6" w:rsidRDefault="00F147F6">
      <w:pPr>
        <w:pStyle w:val="PR1"/>
        <w:tabs>
          <w:tab w:val="clear" w:pos="864"/>
          <w:tab w:val="left" w:pos="720"/>
        </w:tabs>
        <w:spacing w:before="0"/>
        <w:ind w:left="720" w:hanging="540"/>
        <w:outlineLvl w:val="9"/>
        <w:rPr>
          <w:sz w:val="20"/>
        </w:rPr>
      </w:pPr>
      <w:r>
        <w:rPr>
          <w:sz w:val="20"/>
        </w:rPr>
        <w:t>Connections:  Make connections so galvanic action or electrolysis possibility is minimized.  Select connectors, connection hardware, conductors, and connection methods so metals in direct contact will be galvanically compatible.</w:t>
      </w:r>
    </w:p>
    <w:p w14:paraId="0BE0554F" w14:textId="77777777" w:rsidR="00F147F6" w:rsidRDefault="00F147F6">
      <w:pPr>
        <w:pStyle w:val="PR2"/>
        <w:tabs>
          <w:tab w:val="clear" w:pos="1440"/>
        </w:tabs>
        <w:ind w:left="1080" w:hanging="360"/>
        <w:rPr>
          <w:sz w:val="20"/>
        </w:rPr>
      </w:pPr>
      <w:r>
        <w:rPr>
          <w:sz w:val="20"/>
        </w:rPr>
        <w:t>Use electroplated or hot-tin-coated materials to ensure high conductivity and to make contact points closer to order of galvanic series.</w:t>
      </w:r>
    </w:p>
    <w:p w14:paraId="38356B40" w14:textId="77777777" w:rsidR="00F147F6" w:rsidRDefault="00F147F6">
      <w:pPr>
        <w:pStyle w:val="PR2"/>
        <w:tabs>
          <w:tab w:val="clear" w:pos="1440"/>
        </w:tabs>
        <w:ind w:left="1080" w:hanging="360"/>
        <w:rPr>
          <w:sz w:val="20"/>
        </w:rPr>
      </w:pPr>
      <w:r>
        <w:rPr>
          <w:sz w:val="20"/>
        </w:rPr>
        <w:t>Make connections with clean, bare metal at points of contact.</w:t>
      </w:r>
    </w:p>
    <w:p w14:paraId="74604EE3" w14:textId="77777777" w:rsidR="00F147F6" w:rsidRDefault="00F147F6">
      <w:pPr>
        <w:pStyle w:val="PR2"/>
        <w:tabs>
          <w:tab w:val="clear" w:pos="1440"/>
        </w:tabs>
        <w:ind w:left="1080" w:hanging="360"/>
        <w:rPr>
          <w:sz w:val="20"/>
        </w:rPr>
      </w:pPr>
      <w:r>
        <w:rPr>
          <w:sz w:val="20"/>
        </w:rPr>
        <w:t>Make aluminum-to-steel connections with stainless-steel separators and mechanical clamps.</w:t>
      </w:r>
    </w:p>
    <w:p w14:paraId="2DBF5619" w14:textId="77777777" w:rsidR="00F147F6" w:rsidRDefault="00F147F6">
      <w:pPr>
        <w:pStyle w:val="PR2"/>
        <w:tabs>
          <w:tab w:val="clear" w:pos="1440"/>
        </w:tabs>
        <w:ind w:left="1080" w:hanging="360"/>
        <w:rPr>
          <w:sz w:val="20"/>
        </w:rPr>
      </w:pPr>
      <w:r>
        <w:rPr>
          <w:sz w:val="20"/>
        </w:rPr>
        <w:t>Make aluminum-to-galvanized steel connections with tin-plated copper jumpers and mechanical clamps.</w:t>
      </w:r>
    </w:p>
    <w:p w14:paraId="2056CBD5" w14:textId="77777777" w:rsidR="00F147F6" w:rsidRDefault="00F147F6">
      <w:pPr>
        <w:pStyle w:val="PR2"/>
        <w:tabs>
          <w:tab w:val="clear" w:pos="1440"/>
        </w:tabs>
        <w:ind w:left="1080" w:hanging="360"/>
        <w:rPr>
          <w:sz w:val="20"/>
        </w:rPr>
      </w:pPr>
      <w:r>
        <w:rPr>
          <w:sz w:val="20"/>
        </w:rPr>
        <w:t>Coat and seal connections having dissimilar metals with inert material to prevent future penetration of moisture to contact surfaces.</w:t>
      </w:r>
    </w:p>
    <w:p w14:paraId="3CD6808C" w14:textId="77777777" w:rsidR="00F147F6" w:rsidRDefault="00F147F6">
      <w:pPr>
        <w:pStyle w:val="PR2"/>
        <w:tabs>
          <w:tab w:val="clear" w:pos="1440"/>
        </w:tabs>
        <w:ind w:left="1080" w:hanging="360"/>
        <w:rPr>
          <w:sz w:val="20"/>
        </w:rPr>
      </w:pPr>
      <w:r>
        <w:rPr>
          <w:sz w:val="20"/>
        </w:rPr>
        <w:t>Exothermic-Welded Connections:  Comply with manufacturer's written instructions.  Welds that are puffed up or that show convex surfaces indicating improper cleaning are not acceptable.</w:t>
      </w:r>
    </w:p>
    <w:p w14:paraId="0C0E505B" w14:textId="77777777" w:rsidR="00F147F6" w:rsidRDefault="00F147F6">
      <w:pPr>
        <w:pStyle w:val="PR2"/>
        <w:tabs>
          <w:tab w:val="clear" w:pos="1440"/>
        </w:tabs>
        <w:ind w:left="1080" w:hanging="360"/>
        <w:rPr>
          <w:sz w:val="20"/>
        </w:rPr>
      </w:pPr>
      <w:r>
        <w:rPr>
          <w:sz w:val="20"/>
        </w:rPr>
        <w:t>Equipment Grounding Conductor Terminations:  For No. 8 AWG and larger, use pressure-type grounding lugs.  No. 10 AWG and smaller grounding conductors may be terminated with winged pressure-type connectors.</w:t>
      </w:r>
    </w:p>
    <w:p w14:paraId="1C2D7034" w14:textId="77777777" w:rsidR="00F147F6" w:rsidRDefault="00F147F6">
      <w:pPr>
        <w:pStyle w:val="PR2"/>
        <w:tabs>
          <w:tab w:val="clear" w:pos="1440"/>
        </w:tabs>
        <w:ind w:left="1080" w:hanging="360"/>
        <w:rPr>
          <w:sz w:val="20"/>
        </w:rPr>
      </w:pPr>
      <w:r>
        <w:rPr>
          <w:sz w:val="20"/>
        </w:rPr>
        <w:t>Noncontact Metal Raceway Terminations:  If metallic raceways terminate at metal housings without mechanical and electrical connection to housing, terminate each conduit with a grounding bushing.  Connect grounding bushings with a bare grounding conductor to grounding bus or terminal in housing.  Bond electrically noncontinuous conduits at entrances and exits with grounding bushings and bare grounding conductors, unless otherwise indicated.</w:t>
      </w:r>
    </w:p>
    <w:p w14:paraId="163636C3" w14:textId="77777777" w:rsidR="00F147F6" w:rsidRDefault="00F147F6">
      <w:pPr>
        <w:pStyle w:val="CMT"/>
        <w:spacing w:after="240"/>
        <w:ind w:left="1080" w:hanging="360"/>
        <w:rPr>
          <w:sz w:val="20"/>
        </w:rPr>
      </w:pPr>
      <w:r>
        <w:rPr>
          <w:sz w:val="20"/>
        </w:rPr>
        <w:t>Delete reference to UL 486B in first subparagraph below if aluminum conductors are not used.</w:t>
      </w:r>
    </w:p>
    <w:p w14:paraId="38DF8F56" w14:textId="77777777" w:rsidR="00F147F6" w:rsidRDefault="00F147F6">
      <w:pPr>
        <w:pStyle w:val="PR2"/>
        <w:tabs>
          <w:tab w:val="clear" w:pos="1440"/>
        </w:tabs>
        <w:ind w:left="1080" w:hanging="360"/>
        <w:rPr>
          <w:sz w:val="20"/>
        </w:rPr>
      </w:pPr>
      <w:r>
        <w:rPr>
          <w:sz w:val="20"/>
        </w:rPr>
        <w:lastRenderedPageBreak/>
        <w:t>Tighten screws and bolts for grounding and bonding connectors and terminals according to manufacturer's published torque-tightening values.  If manufacturer's torque values are not indicated, use those specified in UL 486A and UL 486B.</w:t>
      </w:r>
    </w:p>
    <w:p w14:paraId="738AAE6E" w14:textId="77777777" w:rsidR="00F147F6" w:rsidRDefault="00F147F6">
      <w:pPr>
        <w:pStyle w:val="PR2"/>
        <w:tabs>
          <w:tab w:val="clear" w:pos="1440"/>
        </w:tabs>
        <w:ind w:left="1080" w:hanging="360"/>
        <w:rPr>
          <w:sz w:val="20"/>
        </w:rPr>
      </w:pPr>
      <w:r>
        <w:rPr>
          <w:sz w:val="20"/>
        </w:rPr>
        <w:t>Compression-Type Connections:  Use hydraulic compression tools to provide correct circumferential pressure for compression connectors.  Use tools and dies recommended by connector manufacturer.  Provide embossing die code or other standard method to make a visible indication that a connector has been adequately compressed on grounding conductor.</w:t>
      </w:r>
    </w:p>
    <w:p w14:paraId="2A52AA26" w14:textId="77777777" w:rsidR="00F147F6" w:rsidRDefault="00F147F6">
      <w:pPr>
        <w:pStyle w:val="PR2"/>
        <w:tabs>
          <w:tab w:val="clear" w:pos="1440"/>
        </w:tabs>
        <w:ind w:left="1080" w:hanging="360"/>
        <w:rPr>
          <w:sz w:val="20"/>
        </w:rPr>
      </w:pPr>
      <w:r>
        <w:rPr>
          <w:sz w:val="20"/>
        </w:rPr>
        <w:t>Moisture Protection:  If insulated grounding conductors are connected to ground rods or grounding buses, insulate entire area of connection and seal against moisture penetration of insulation and cable.</w:t>
      </w:r>
    </w:p>
    <w:p w14:paraId="405634C5" w14:textId="77777777" w:rsidR="00F147F6" w:rsidRDefault="00F147F6">
      <w:pPr>
        <w:pStyle w:val="PR1"/>
        <w:tabs>
          <w:tab w:val="clear" w:pos="864"/>
        </w:tabs>
        <w:spacing w:before="0"/>
        <w:ind w:left="720" w:hanging="540"/>
        <w:outlineLvl w:val="9"/>
        <w:rPr>
          <w:sz w:val="20"/>
        </w:rPr>
      </w:pPr>
      <w:r>
        <w:rPr>
          <w:sz w:val="20"/>
        </w:rPr>
        <w:t xml:space="preserve">Pad-Mounted Transformers and Switches:  Install two ground rods and counterpoise circling pad.  Ground pad-mounted equipment and noncurrent-carrying metal items by connecting them to underground cable and grounding electrodes.  Use tinned-copper conductor not less than No. 2 AWG for counterpoise and for taps to equipment ground pad.  Bury counterpoise not less than </w:t>
      </w:r>
      <w:r>
        <w:rPr>
          <w:rStyle w:val="IP"/>
          <w:sz w:val="20"/>
        </w:rPr>
        <w:t>18 inches</w:t>
      </w:r>
      <w:r>
        <w:rPr>
          <w:sz w:val="20"/>
        </w:rPr>
        <w:t xml:space="preserve"> below grade and </w:t>
      </w:r>
      <w:r>
        <w:rPr>
          <w:rStyle w:val="IP"/>
          <w:sz w:val="20"/>
        </w:rPr>
        <w:t>6 inches</w:t>
      </w:r>
      <w:r>
        <w:rPr>
          <w:sz w:val="20"/>
        </w:rPr>
        <w:t xml:space="preserve"> from the foundation.</w:t>
      </w:r>
    </w:p>
    <w:p w14:paraId="46332F8D" w14:textId="77777777" w:rsidR="00F147F6" w:rsidRDefault="00F147F6">
      <w:pPr>
        <w:pStyle w:val="ART"/>
        <w:tabs>
          <w:tab w:val="clear" w:pos="864"/>
          <w:tab w:val="left" w:pos="720"/>
        </w:tabs>
        <w:ind w:left="720" w:hanging="720"/>
        <w:rPr>
          <w:sz w:val="20"/>
        </w:rPr>
      </w:pPr>
      <w:r>
        <w:rPr>
          <w:sz w:val="20"/>
        </w:rPr>
        <w:t>FIELD QUALITY CONTROL</w:t>
      </w:r>
    </w:p>
    <w:p w14:paraId="34B400BA" w14:textId="77777777" w:rsidR="00F147F6" w:rsidRDefault="00F147F6">
      <w:pPr>
        <w:pStyle w:val="PR1"/>
        <w:tabs>
          <w:tab w:val="clear" w:pos="864"/>
        </w:tabs>
        <w:spacing w:before="0"/>
        <w:ind w:left="720" w:hanging="540"/>
        <w:outlineLvl w:val="9"/>
        <w:rPr>
          <w:sz w:val="20"/>
        </w:rPr>
      </w:pPr>
      <w:r>
        <w:rPr>
          <w:sz w:val="20"/>
        </w:rPr>
        <w:t>Testing:  Perform the following field quality-control testing:</w:t>
      </w:r>
    </w:p>
    <w:p w14:paraId="788CA480" w14:textId="77777777" w:rsidR="00F147F6" w:rsidRDefault="00F147F6">
      <w:pPr>
        <w:pStyle w:val="PR2"/>
        <w:tabs>
          <w:tab w:val="clear" w:pos="1440"/>
        </w:tabs>
        <w:ind w:left="1080" w:hanging="360"/>
        <w:rPr>
          <w:sz w:val="20"/>
        </w:rPr>
      </w:pPr>
      <w:r>
        <w:rPr>
          <w:sz w:val="20"/>
        </w:rPr>
        <w:t>After installing grounding system but before permanent electrical circuitry has been energized, test for compliance with requirements.</w:t>
      </w:r>
    </w:p>
    <w:p w14:paraId="468FC6E6" w14:textId="77777777" w:rsidR="00F147F6" w:rsidRDefault="00F147F6">
      <w:pPr>
        <w:pStyle w:val="PR2"/>
        <w:tabs>
          <w:tab w:val="clear" w:pos="1440"/>
        </w:tabs>
        <w:ind w:left="1080" w:hanging="360"/>
        <w:rPr>
          <w:sz w:val="20"/>
        </w:rPr>
      </w:pPr>
      <w:r>
        <w:rPr>
          <w:sz w:val="20"/>
        </w:rPr>
        <w:t>Test completed grounding system at each location where a maximum ground-resistance level is indicated and at service disconnect enclosure grounding terminal.  Measure ground resistance not less than two full days after the last trace of precipitation, and without the soil being moistened by any means other than natural drainage or seepage and without chemical treatment or other artificial means of reducing natural ground resistance.  Perform tests, by the fall-of-potential method according to IEEE 81.</w:t>
      </w:r>
    </w:p>
    <w:p w14:paraId="14CE3DE6" w14:textId="77777777" w:rsidR="00F147F6" w:rsidRDefault="00F147F6">
      <w:pPr>
        <w:pStyle w:val="PR2"/>
        <w:tabs>
          <w:tab w:val="clear" w:pos="1440"/>
        </w:tabs>
        <w:ind w:left="1080" w:hanging="360"/>
        <w:rPr>
          <w:sz w:val="20"/>
        </w:rPr>
      </w:pPr>
      <w:r>
        <w:rPr>
          <w:sz w:val="20"/>
        </w:rPr>
        <w:br w:type="page"/>
      </w:r>
      <w:r>
        <w:rPr>
          <w:sz w:val="20"/>
        </w:rPr>
        <w:lastRenderedPageBreak/>
        <w:t>Nominal maximum values are as follows:</w:t>
      </w:r>
    </w:p>
    <w:p w14:paraId="472959F3" w14:textId="77777777" w:rsidR="00F147F6" w:rsidRDefault="00F147F6">
      <w:pPr>
        <w:pStyle w:val="CMT"/>
        <w:ind w:left="1440" w:hanging="360"/>
        <w:rPr>
          <w:sz w:val="20"/>
        </w:rPr>
      </w:pPr>
      <w:r>
        <w:rPr>
          <w:sz w:val="20"/>
        </w:rPr>
        <w:t>NFPA 70 has minimum value of 25 ohms.  See Evaluations for discussion on appropriate grounding resistance values.  Values listed below are typical; adjust to suit Project conditions.</w:t>
      </w:r>
    </w:p>
    <w:p w14:paraId="186C9E5D" w14:textId="77777777" w:rsidR="00F147F6" w:rsidRDefault="00F147F6">
      <w:pPr>
        <w:pStyle w:val="PR3"/>
        <w:tabs>
          <w:tab w:val="clear" w:pos="2016"/>
        </w:tabs>
        <w:ind w:left="1440" w:hanging="360"/>
        <w:rPr>
          <w:sz w:val="20"/>
        </w:rPr>
      </w:pPr>
      <w:r>
        <w:rPr>
          <w:sz w:val="20"/>
        </w:rPr>
        <w:t>Equipment Rated 500 kVA and Less:  10 ohms.</w:t>
      </w:r>
    </w:p>
    <w:p w14:paraId="1A041C85" w14:textId="77777777" w:rsidR="00F147F6" w:rsidRDefault="00F147F6">
      <w:pPr>
        <w:pStyle w:val="PR3"/>
        <w:tabs>
          <w:tab w:val="clear" w:pos="2016"/>
        </w:tabs>
        <w:ind w:left="1440" w:hanging="360"/>
        <w:rPr>
          <w:sz w:val="20"/>
        </w:rPr>
      </w:pPr>
      <w:r>
        <w:rPr>
          <w:sz w:val="20"/>
        </w:rPr>
        <w:t>Equipment Rated 500 to 1000 kVA:  5 ohms.</w:t>
      </w:r>
    </w:p>
    <w:p w14:paraId="2AC6DFC7" w14:textId="77777777" w:rsidR="00F147F6" w:rsidRDefault="00F147F6">
      <w:pPr>
        <w:pStyle w:val="PR3"/>
        <w:tabs>
          <w:tab w:val="clear" w:pos="2016"/>
        </w:tabs>
        <w:ind w:left="1440" w:hanging="360"/>
        <w:rPr>
          <w:sz w:val="20"/>
        </w:rPr>
      </w:pPr>
      <w:r>
        <w:rPr>
          <w:sz w:val="20"/>
        </w:rPr>
        <w:t>Equipment Rated More Than 1000 kVA:  3 ohms.</w:t>
      </w:r>
    </w:p>
    <w:p w14:paraId="2A839762" w14:textId="77777777" w:rsidR="00F147F6" w:rsidRDefault="00F147F6">
      <w:pPr>
        <w:pStyle w:val="PR3"/>
        <w:tabs>
          <w:tab w:val="clear" w:pos="2016"/>
        </w:tabs>
        <w:ind w:left="1440" w:hanging="360"/>
        <w:rPr>
          <w:sz w:val="20"/>
        </w:rPr>
      </w:pPr>
      <w:r>
        <w:rPr>
          <w:sz w:val="20"/>
        </w:rPr>
        <w:t>Overhead Distribution Line Equipment:  25 ohms.</w:t>
      </w:r>
    </w:p>
    <w:p w14:paraId="15534606" w14:textId="77777777" w:rsidR="00F147F6" w:rsidRDefault="00F147F6">
      <w:pPr>
        <w:pStyle w:val="PR3"/>
        <w:tabs>
          <w:tab w:val="clear" w:pos="2016"/>
        </w:tabs>
        <w:ind w:left="1440" w:hanging="360"/>
        <w:rPr>
          <w:sz w:val="20"/>
        </w:rPr>
      </w:pPr>
      <w:r>
        <w:rPr>
          <w:sz w:val="20"/>
        </w:rPr>
        <w:t>Substations and Pad-Mounted Switching Equipment:  5 ohms.</w:t>
      </w:r>
    </w:p>
    <w:p w14:paraId="36B2093B" w14:textId="77777777" w:rsidR="00F147F6" w:rsidRDefault="00F147F6">
      <w:pPr>
        <w:pStyle w:val="PR3"/>
        <w:tabs>
          <w:tab w:val="clear" w:pos="2016"/>
        </w:tabs>
        <w:ind w:left="1440" w:hanging="360"/>
        <w:rPr>
          <w:sz w:val="20"/>
        </w:rPr>
      </w:pPr>
      <w:r>
        <w:rPr>
          <w:sz w:val="20"/>
        </w:rPr>
        <w:t>Manhole Grounds:  10 ohms.</w:t>
      </w:r>
    </w:p>
    <w:p w14:paraId="6718E6FC" w14:textId="77777777" w:rsidR="00F147F6" w:rsidRDefault="00F147F6">
      <w:pPr>
        <w:pStyle w:val="EOS"/>
        <w:suppressAutoHyphens w:val="0"/>
        <w:jc w:val="center"/>
        <w:rPr>
          <w:sz w:val="20"/>
        </w:rPr>
      </w:pPr>
      <w:r>
        <w:rPr>
          <w:sz w:val="20"/>
        </w:rPr>
        <w:t>END OF SECTION 16060</w:t>
      </w:r>
    </w:p>
    <w:p w14:paraId="4162477C" w14:textId="77777777" w:rsidR="00F147F6" w:rsidRDefault="00F147F6">
      <w:pPr>
        <w:pStyle w:val="EOS"/>
        <w:suppressAutoHyphens w:val="0"/>
        <w:jc w:val="center"/>
        <w:rPr>
          <w:sz w:val="20"/>
        </w:rPr>
        <w:sectPr w:rsidR="00F147F6">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sectPr>
      </w:pPr>
    </w:p>
    <w:p w14:paraId="725D3623" w14:textId="77777777" w:rsidR="00F147F6" w:rsidRDefault="00F147F6">
      <w:pPr>
        <w:pStyle w:val="Title"/>
        <w:rPr>
          <w:sz w:val="20"/>
        </w:rPr>
      </w:pPr>
      <w:r>
        <w:rPr>
          <w:sz w:val="20"/>
        </w:rPr>
        <w:lastRenderedPageBreak/>
        <w:t>CONFORMANCE SUBMITTAL</w:t>
      </w:r>
    </w:p>
    <w:p w14:paraId="7CF2D199" w14:textId="77777777" w:rsidR="00F147F6" w:rsidRDefault="00F147F6">
      <w:pPr>
        <w:pStyle w:val="Title"/>
        <w:rPr>
          <w:sz w:val="20"/>
        </w:rPr>
      </w:pPr>
      <w:r>
        <w:rPr>
          <w:sz w:val="20"/>
        </w:rPr>
        <w:t xml:space="preserve">Section 16060 – Grounding and Bonding </w:t>
      </w:r>
    </w:p>
    <w:p w14:paraId="0A5FE893" w14:textId="77777777" w:rsidR="00F147F6" w:rsidRDefault="00F147F6">
      <w:pPr>
        <w:rPr>
          <w:sz w:val="20"/>
        </w:rPr>
      </w:pPr>
    </w:p>
    <w:p w14:paraId="1C6A0AF9" w14:textId="77777777" w:rsidR="00F147F6" w:rsidRDefault="00F147F6">
      <w:pPr>
        <w:rPr>
          <w:sz w:val="20"/>
        </w:rPr>
      </w:pPr>
      <w:r>
        <w:rPr>
          <w:sz w:val="20"/>
        </w:rPr>
        <w:t>Lowe’s of _______________________________________________________________________</w:t>
      </w:r>
    </w:p>
    <w:p w14:paraId="2B33B572" w14:textId="77777777" w:rsidR="00F147F6" w:rsidRDefault="00F147F6">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14:paraId="79C498B9" w14:textId="77777777" w:rsidR="00F147F6" w:rsidRDefault="00F147F6">
      <w:pPr>
        <w:rPr>
          <w:sz w:val="20"/>
        </w:rPr>
      </w:pPr>
    </w:p>
    <w:p w14:paraId="0623E7E6" w14:textId="77777777" w:rsidR="00F147F6" w:rsidRDefault="00F147F6">
      <w:pPr>
        <w:rPr>
          <w:sz w:val="20"/>
        </w:rPr>
      </w:pPr>
      <w:r>
        <w:rPr>
          <w:sz w:val="20"/>
        </w:rPr>
        <w:t>General Contractor:</w:t>
      </w:r>
      <w:r>
        <w:rPr>
          <w:sz w:val="20"/>
        </w:rPr>
        <w:tab/>
        <w:t>________________________________________________________________</w:t>
      </w:r>
    </w:p>
    <w:p w14:paraId="2A840B3E" w14:textId="77777777" w:rsidR="00F147F6" w:rsidRDefault="00F147F6">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26B01534" w14:textId="77777777" w:rsidR="00F147F6" w:rsidRDefault="00F147F6">
      <w:pPr>
        <w:rPr>
          <w:sz w:val="20"/>
        </w:rPr>
      </w:pPr>
      <w:r>
        <w:rPr>
          <w:sz w:val="20"/>
        </w:rPr>
        <w:tab/>
      </w:r>
      <w:r>
        <w:rPr>
          <w:sz w:val="20"/>
        </w:rPr>
        <w:tab/>
      </w:r>
      <w:r>
        <w:rPr>
          <w:sz w:val="20"/>
        </w:rPr>
        <w:tab/>
      </w:r>
      <w:r>
        <w:rPr>
          <w:sz w:val="20"/>
        </w:rPr>
        <w:tab/>
      </w:r>
      <w:r>
        <w:rPr>
          <w:sz w:val="20"/>
        </w:rPr>
        <w:tab/>
        <w:t>________________________________________________________________</w:t>
      </w:r>
    </w:p>
    <w:p w14:paraId="4C2A30E6" w14:textId="77777777" w:rsidR="00F147F6" w:rsidRDefault="00F147F6">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09A2CC90" w14:textId="77777777" w:rsidR="00F147F6" w:rsidRDefault="00F147F6">
      <w:pPr>
        <w:rPr>
          <w:sz w:val="20"/>
        </w:rPr>
      </w:pPr>
    </w:p>
    <w:p w14:paraId="458E5E18" w14:textId="77777777" w:rsidR="00F147F6" w:rsidRDefault="00F147F6">
      <w:pPr>
        <w:rPr>
          <w:sz w:val="20"/>
        </w:rPr>
      </w:pPr>
      <w:r>
        <w:rPr>
          <w:sz w:val="20"/>
        </w:rPr>
        <w:t>Sub-Contractor:</w:t>
      </w:r>
      <w:r>
        <w:rPr>
          <w:sz w:val="20"/>
        </w:rPr>
        <w:tab/>
      </w:r>
      <w:r>
        <w:rPr>
          <w:sz w:val="20"/>
        </w:rPr>
        <w:tab/>
        <w:t>________________________________________________________________</w:t>
      </w:r>
    </w:p>
    <w:p w14:paraId="01BC97E3" w14:textId="77777777" w:rsidR="00F147F6" w:rsidRDefault="00F147F6">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3B1B98C9" w14:textId="77777777" w:rsidR="00F147F6" w:rsidRDefault="00F147F6">
      <w:pPr>
        <w:rPr>
          <w:sz w:val="20"/>
        </w:rPr>
      </w:pPr>
      <w:r>
        <w:rPr>
          <w:sz w:val="20"/>
        </w:rPr>
        <w:tab/>
      </w:r>
      <w:r>
        <w:rPr>
          <w:sz w:val="20"/>
        </w:rPr>
        <w:tab/>
      </w:r>
      <w:r>
        <w:rPr>
          <w:sz w:val="20"/>
        </w:rPr>
        <w:tab/>
      </w:r>
      <w:r>
        <w:rPr>
          <w:sz w:val="20"/>
        </w:rPr>
        <w:tab/>
      </w:r>
      <w:r>
        <w:rPr>
          <w:sz w:val="20"/>
        </w:rPr>
        <w:tab/>
        <w:t>________________________________________________________________</w:t>
      </w:r>
    </w:p>
    <w:p w14:paraId="2CC12F24" w14:textId="77777777" w:rsidR="00F147F6" w:rsidRDefault="00F147F6">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0A3A3393" w14:textId="77777777" w:rsidR="00F147F6" w:rsidRDefault="00F147F6">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75D94A6B" w14:textId="77777777" w:rsidR="00F147F6" w:rsidRDefault="00F147F6">
      <w:pPr>
        <w:pStyle w:val="Heading1"/>
        <w:rPr>
          <w:sz w:val="20"/>
        </w:rPr>
      </w:pPr>
      <w:r>
        <w:rPr>
          <w:sz w:val="20"/>
        </w:rPr>
        <w:t>Product Verification:</w:t>
      </w:r>
    </w:p>
    <w:p w14:paraId="2C08D7AB" w14:textId="77777777" w:rsidR="00F147F6" w:rsidRDefault="00F147F6">
      <w:pPr>
        <w:pStyle w:val="TCH"/>
        <w:suppressAutoHyphens w:val="0"/>
        <w:rPr>
          <w:sz w:val="20"/>
        </w:rPr>
      </w:pPr>
    </w:p>
    <w:p w14:paraId="6A468B11" w14:textId="77777777" w:rsidR="00F147F6" w:rsidRDefault="00F147F6">
      <w:pPr>
        <w:pStyle w:val="TCH"/>
        <w:suppressAutoHyphens w:val="0"/>
        <w:rPr>
          <w:b/>
          <w:sz w:val="20"/>
        </w:rPr>
      </w:pPr>
      <w:r>
        <w:rPr>
          <w:b/>
          <w:sz w:val="20"/>
        </w:rPr>
        <w:t xml:space="preserve">The grounding and bonding installed in this store will be tested and to meet the product guidelines of Section 16060 “Grounding and Bonding” </w:t>
      </w:r>
    </w:p>
    <w:p w14:paraId="2F52041D" w14:textId="77777777" w:rsidR="00F147F6" w:rsidRDefault="00F147F6">
      <w:pPr>
        <w:pStyle w:val="TCH"/>
        <w:suppressAutoHyphens w:val="0"/>
        <w:rPr>
          <w:b/>
          <w:sz w:val="20"/>
        </w:rPr>
      </w:pPr>
    </w:p>
    <w:p w14:paraId="78748674" w14:textId="77777777" w:rsidR="00F147F6" w:rsidRDefault="00F147F6">
      <w:pPr>
        <w:pStyle w:val="TCH"/>
        <w:suppressAutoHyphens w:val="0"/>
        <w:rPr>
          <w:b/>
          <w:sz w:val="20"/>
        </w:rPr>
      </w:pPr>
      <w:r>
        <w:rPr>
          <w:b/>
          <w:sz w:val="20"/>
        </w:rPr>
        <w:t>All branch circuit isolated grounds will be installed with green insulation containing a manufacturer‘s continuous yellow stripe.  Isolated ground feeders will have 3 bands of alternating green and yellow tape.</w:t>
      </w:r>
    </w:p>
    <w:p w14:paraId="2956F9A4" w14:textId="77777777" w:rsidR="00F147F6" w:rsidRDefault="00F147F6">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08B3D8D4" w14:textId="77777777" w:rsidR="00F147F6" w:rsidRDefault="00F147F6">
      <w:pPr>
        <w:rPr>
          <w:sz w:val="20"/>
          <w:u w:val="single"/>
        </w:rPr>
      </w:pPr>
      <w:r>
        <w:rPr>
          <w:sz w:val="20"/>
          <w:u w:val="single"/>
        </w:rPr>
        <w:t>General Contractor’s Affidavit:</w:t>
      </w:r>
    </w:p>
    <w:p w14:paraId="76920518" w14:textId="77777777" w:rsidR="00F147F6" w:rsidRDefault="00F147F6">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Lowe’s specifications.  The work shall be completed immediately as directed by Lowe’s without additional cost to Lowe’s and/or the contract.</w:t>
      </w:r>
    </w:p>
    <w:p w14:paraId="5ADA5FE1" w14:textId="77777777" w:rsidR="00F147F6" w:rsidRDefault="00F147F6">
      <w:pPr>
        <w:rPr>
          <w:sz w:val="20"/>
        </w:rPr>
      </w:pPr>
    </w:p>
    <w:p w14:paraId="069D25D1" w14:textId="77777777" w:rsidR="00F147F6" w:rsidRDefault="00F147F6">
      <w:pPr>
        <w:rPr>
          <w:sz w:val="20"/>
        </w:rPr>
      </w:pPr>
      <w:r>
        <w:rPr>
          <w:sz w:val="20"/>
        </w:rPr>
        <w:t>General Contractor:</w:t>
      </w:r>
      <w:r>
        <w:rPr>
          <w:sz w:val="20"/>
        </w:rPr>
        <w:tab/>
        <w:t>________________________________________________________________</w:t>
      </w:r>
    </w:p>
    <w:p w14:paraId="55C065B1" w14:textId="77777777" w:rsidR="00F147F6" w:rsidRDefault="00F147F6">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r>
        <w:rPr>
          <w:sz w:val="20"/>
        </w:rPr>
        <w:tab/>
      </w:r>
      <w:r>
        <w:rPr>
          <w:sz w:val="20"/>
        </w:rPr>
        <w:tab/>
      </w:r>
      <w:r>
        <w:rPr>
          <w:sz w:val="20"/>
        </w:rPr>
        <w:tab/>
        <w:t>(Date)</w:t>
      </w:r>
    </w:p>
    <w:p w14:paraId="510A1BEE" w14:textId="77777777" w:rsidR="00F147F6" w:rsidRDefault="00F147F6">
      <w:pPr>
        <w:rPr>
          <w:i/>
          <w:sz w:val="20"/>
        </w:rPr>
      </w:pPr>
    </w:p>
    <w:p w14:paraId="0BDE5121" w14:textId="77777777" w:rsidR="00F147F6" w:rsidRDefault="00F147F6">
      <w:pPr>
        <w:rPr>
          <w:sz w:val="20"/>
        </w:rPr>
      </w:pPr>
      <w:r>
        <w:rPr>
          <w:sz w:val="20"/>
        </w:rPr>
        <w:tab/>
      </w:r>
      <w:r>
        <w:rPr>
          <w:sz w:val="20"/>
        </w:rPr>
        <w:tab/>
      </w:r>
      <w:r>
        <w:rPr>
          <w:sz w:val="20"/>
        </w:rPr>
        <w:tab/>
      </w:r>
      <w:r>
        <w:rPr>
          <w:sz w:val="20"/>
        </w:rPr>
        <w:tab/>
      </w:r>
      <w:r>
        <w:rPr>
          <w:sz w:val="20"/>
        </w:rPr>
        <w:tab/>
        <w:t>________________________________________________________________</w:t>
      </w:r>
    </w:p>
    <w:p w14:paraId="6ADB2665" w14:textId="77777777" w:rsidR="00F147F6" w:rsidRDefault="00F147F6">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14:paraId="745CCE80" w14:textId="77777777" w:rsidR="00F147F6" w:rsidRDefault="00F147F6">
      <w:pPr>
        <w:rPr>
          <w:sz w:val="20"/>
          <w:u w:val="single"/>
        </w:rPr>
      </w:pPr>
    </w:p>
    <w:p w14:paraId="276AEE3A" w14:textId="77777777" w:rsidR="00F147F6" w:rsidRDefault="00F147F6">
      <w:pPr>
        <w:rPr>
          <w:sz w:val="20"/>
          <w:u w:val="single"/>
        </w:rPr>
      </w:pPr>
      <w:r>
        <w:rPr>
          <w:sz w:val="20"/>
          <w:u w:val="single"/>
        </w:rPr>
        <w:t>Sub-Contractor’s Affidavit:</w:t>
      </w:r>
    </w:p>
    <w:p w14:paraId="4C41E5EF" w14:textId="77777777" w:rsidR="00F147F6" w:rsidRDefault="00F147F6">
      <w:pPr>
        <w:pStyle w:val="BodyText"/>
      </w:pPr>
      <w:r>
        <w:t>I represent to Lowe’s that the product selected will be installed in compliance with the applicable codes for the authorities having jurisdiction and in accordance with the project specification.  If noncompliance is discovered the Sub-Contractor shall make or cause to be made all necessary corrections to meet the applicable codes and Lowe’s specifications.  The work shall be completed immediately as directed by Lowe’s and/or the General Contractor without additional cost to Lowe’s and/or the contract.</w:t>
      </w:r>
    </w:p>
    <w:p w14:paraId="171EEAE0" w14:textId="77777777" w:rsidR="00F147F6" w:rsidRDefault="00F147F6">
      <w:pPr>
        <w:rPr>
          <w:sz w:val="20"/>
        </w:rPr>
      </w:pPr>
    </w:p>
    <w:p w14:paraId="1825602E" w14:textId="77777777" w:rsidR="00F147F6" w:rsidRDefault="00F147F6">
      <w:pPr>
        <w:rPr>
          <w:sz w:val="20"/>
        </w:rPr>
      </w:pPr>
      <w:r>
        <w:rPr>
          <w:sz w:val="20"/>
        </w:rPr>
        <w:t>Sub-Contractor:</w:t>
      </w:r>
      <w:r>
        <w:rPr>
          <w:sz w:val="20"/>
        </w:rPr>
        <w:tab/>
      </w:r>
      <w:r>
        <w:rPr>
          <w:sz w:val="20"/>
        </w:rPr>
        <w:tab/>
        <w:t>________________________________________________________________</w:t>
      </w:r>
    </w:p>
    <w:p w14:paraId="6CE77F27" w14:textId="77777777" w:rsidR="00F147F6" w:rsidRDefault="00F147F6">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r>
        <w:rPr>
          <w:sz w:val="20"/>
        </w:rPr>
        <w:tab/>
      </w:r>
      <w:r>
        <w:rPr>
          <w:sz w:val="20"/>
        </w:rPr>
        <w:tab/>
      </w:r>
      <w:r>
        <w:rPr>
          <w:sz w:val="20"/>
        </w:rPr>
        <w:tab/>
      </w:r>
      <w:r>
        <w:rPr>
          <w:sz w:val="20"/>
        </w:rPr>
        <w:tab/>
        <w:t>(Date)</w:t>
      </w:r>
    </w:p>
    <w:p w14:paraId="0805EF16" w14:textId="77777777" w:rsidR="00F147F6" w:rsidRDefault="00F147F6">
      <w:pPr>
        <w:rPr>
          <w:i/>
          <w:sz w:val="20"/>
        </w:rPr>
      </w:pPr>
    </w:p>
    <w:p w14:paraId="66B1D277" w14:textId="77777777" w:rsidR="00F147F6" w:rsidRDefault="00F147F6">
      <w:pPr>
        <w:rPr>
          <w:sz w:val="20"/>
        </w:rPr>
      </w:pPr>
      <w:r>
        <w:rPr>
          <w:sz w:val="20"/>
        </w:rPr>
        <w:tab/>
      </w:r>
      <w:r>
        <w:rPr>
          <w:sz w:val="20"/>
        </w:rPr>
        <w:tab/>
      </w:r>
      <w:r>
        <w:rPr>
          <w:sz w:val="20"/>
        </w:rPr>
        <w:tab/>
      </w:r>
      <w:r>
        <w:rPr>
          <w:sz w:val="20"/>
        </w:rPr>
        <w:tab/>
      </w:r>
      <w:r>
        <w:rPr>
          <w:sz w:val="20"/>
        </w:rPr>
        <w:tab/>
        <w:t>________________________________________________________________</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w:t>
      </w:r>
      <w:r>
        <w:rPr>
          <w:i/>
          <w:sz w:val="20"/>
        </w:rPr>
        <w:t>Print Name of the Authorized Agent of the Sub-Contractor</w:t>
      </w:r>
      <w:r>
        <w:rPr>
          <w:sz w:val="20"/>
        </w:rPr>
        <w:t>)</w:t>
      </w:r>
    </w:p>
    <w:p w14:paraId="4EE41744" w14:textId="77777777" w:rsidR="00F147F6" w:rsidRDefault="00F147F6">
      <w:pPr>
        <w:pStyle w:val="EOS"/>
        <w:spacing w:before="0"/>
        <w:ind w:firstLine="360"/>
        <w:jc w:val="center"/>
        <w:rPr>
          <w:sz w:val="20"/>
        </w:rPr>
      </w:pPr>
      <w:r>
        <w:rPr>
          <w:sz w:val="20"/>
        </w:rPr>
        <w:br w:type="page"/>
      </w:r>
    </w:p>
    <w:p w14:paraId="1F5D6518" w14:textId="77777777" w:rsidR="00F147F6" w:rsidRDefault="00F147F6">
      <w:pPr>
        <w:pStyle w:val="EOS"/>
        <w:spacing w:before="0"/>
        <w:ind w:firstLine="360"/>
        <w:jc w:val="center"/>
        <w:rPr>
          <w:sz w:val="20"/>
        </w:rPr>
      </w:pPr>
    </w:p>
    <w:p w14:paraId="5CFC17F1" w14:textId="77777777" w:rsidR="00F147F6" w:rsidRDefault="00F147F6">
      <w:pPr>
        <w:pStyle w:val="EOS"/>
        <w:spacing w:before="0"/>
        <w:ind w:firstLine="360"/>
        <w:jc w:val="center"/>
        <w:rPr>
          <w:sz w:val="20"/>
        </w:rPr>
      </w:pPr>
    </w:p>
    <w:p w14:paraId="4E2F6AAB" w14:textId="77777777" w:rsidR="00F147F6" w:rsidRDefault="00F147F6">
      <w:pPr>
        <w:pStyle w:val="EOS"/>
        <w:spacing w:before="0"/>
        <w:ind w:firstLine="360"/>
        <w:jc w:val="center"/>
        <w:rPr>
          <w:color w:val="808080"/>
          <w:sz w:val="20"/>
        </w:rPr>
      </w:pPr>
      <w:r>
        <w:rPr>
          <w:color w:val="808080"/>
          <w:sz w:val="20"/>
        </w:rPr>
        <w:t>This Page Left Intentionally Blank</w:t>
      </w:r>
    </w:p>
    <w:p w14:paraId="0C1BEE1A" w14:textId="77777777" w:rsidR="00F147F6" w:rsidRDefault="00F147F6">
      <w:pPr>
        <w:rPr>
          <w:sz w:val="20"/>
        </w:rPr>
      </w:pPr>
    </w:p>
    <w:sectPr w:rsidR="00F147F6" w:rsidSect="00446ABF">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5A6B3" w14:textId="77777777" w:rsidR="00960120" w:rsidRDefault="00960120">
      <w:r>
        <w:separator/>
      </w:r>
    </w:p>
  </w:endnote>
  <w:endnote w:type="continuationSeparator" w:id="0">
    <w:p w14:paraId="6F9FB989" w14:textId="77777777" w:rsidR="00960120" w:rsidRDefault="0096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C29F" w14:textId="77777777" w:rsidR="00B464D7" w:rsidRDefault="00B46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852D" w14:textId="77777777" w:rsidR="00F147F6" w:rsidRDefault="00F147F6">
    <w:pPr>
      <w:pStyle w:val="FTR"/>
      <w:tabs>
        <w:tab w:val="center" w:pos="4680"/>
      </w:tabs>
      <w:rPr>
        <w:sz w:val="20"/>
      </w:rPr>
    </w:pPr>
    <w:r>
      <w:rPr>
        <w:b/>
        <w:sz w:val="20"/>
      </w:rPr>
      <w:t>GROUNDING AND BONDING</w:t>
    </w:r>
    <w:r>
      <w:rPr>
        <w:b/>
        <w:sz w:val="20"/>
      </w:rPr>
      <w:tab/>
    </w:r>
    <w:r>
      <w:rPr>
        <w:b/>
        <w:sz w:val="20"/>
      </w:rPr>
      <w:tab/>
      <w:t>16060-</w:t>
    </w:r>
    <w:r w:rsidR="00537896">
      <w:rPr>
        <w:b/>
        <w:sz w:val="20"/>
      </w:rPr>
      <w:fldChar w:fldCharType="begin"/>
    </w:r>
    <w:r>
      <w:rPr>
        <w:b/>
        <w:sz w:val="20"/>
      </w:rPr>
      <w:instrText xml:space="preserve"> PAGE  \* MERGEFORMAT </w:instrText>
    </w:r>
    <w:r w:rsidR="00537896">
      <w:rPr>
        <w:b/>
        <w:sz w:val="20"/>
      </w:rPr>
      <w:fldChar w:fldCharType="separate"/>
    </w:r>
    <w:r w:rsidR="00047E04">
      <w:rPr>
        <w:b/>
        <w:noProof/>
        <w:sz w:val="20"/>
      </w:rPr>
      <w:t>1</w:t>
    </w:r>
    <w:r w:rsidR="00537896">
      <w:rPr>
        <w:b/>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34F7" w14:textId="77777777" w:rsidR="00B464D7" w:rsidRDefault="00B46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97941" w14:textId="77777777" w:rsidR="00960120" w:rsidRDefault="00960120">
      <w:r>
        <w:separator/>
      </w:r>
    </w:p>
  </w:footnote>
  <w:footnote w:type="continuationSeparator" w:id="0">
    <w:p w14:paraId="05115946" w14:textId="77777777" w:rsidR="00960120" w:rsidRDefault="00960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C534" w14:textId="77777777" w:rsidR="00B464D7" w:rsidRDefault="00B46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D2AD" w14:textId="3AA55E7F" w:rsidR="00F147F6" w:rsidRDefault="00F147F6">
    <w:pPr>
      <w:pStyle w:val="HDR"/>
      <w:rPr>
        <w:b/>
        <w:sz w:val="20"/>
      </w:rPr>
    </w:pPr>
    <w:r>
      <w:rPr>
        <w:b/>
        <w:sz w:val="20"/>
      </w:rPr>
      <w:t xml:space="preserve">LOWE'S OF </w:t>
    </w:r>
    <w:r w:rsidR="00B464D7">
      <w:rPr>
        <w:b/>
        <w:sz w:val="20"/>
      </w:rPr>
      <w:t>WESTIELD, FL.</w:t>
    </w:r>
    <w:r>
      <w:rPr>
        <w:b/>
        <w:sz w:val="20"/>
      </w:rPr>
      <w:tab/>
    </w:r>
    <w:r>
      <w:rPr>
        <w:b/>
        <w:sz w:val="20"/>
      </w:rPr>
      <w:tab/>
    </w:r>
    <w:r w:rsidR="00047E04">
      <w:rPr>
        <w:b/>
        <w:sz w:val="20"/>
      </w:rPr>
      <w:t>06</w:t>
    </w:r>
    <w:r w:rsidR="00FB1E55">
      <w:rPr>
        <w:b/>
        <w:sz w:val="20"/>
      </w:rPr>
      <w:t>/2012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A2BA" w14:textId="77777777" w:rsidR="00B464D7" w:rsidRDefault="00B46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4423DC2"/>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352340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DA654B"/>
    <w:rsid w:val="00013184"/>
    <w:rsid w:val="00022766"/>
    <w:rsid w:val="00047E04"/>
    <w:rsid w:val="000503CD"/>
    <w:rsid w:val="00083610"/>
    <w:rsid w:val="000851C8"/>
    <w:rsid w:val="000F5C7A"/>
    <w:rsid w:val="001002FD"/>
    <w:rsid w:val="0015097C"/>
    <w:rsid w:val="001C5C09"/>
    <w:rsid w:val="00232AC3"/>
    <w:rsid w:val="00245CBA"/>
    <w:rsid w:val="002501F3"/>
    <w:rsid w:val="00274C97"/>
    <w:rsid w:val="00316AC6"/>
    <w:rsid w:val="0039345F"/>
    <w:rsid w:val="003C15D2"/>
    <w:rsid w:val="00406A23"/>
    <w:rsid w:val="00445B91"/>
    <w:rsid w:val="00446ABF"/>
    <w:rsid w:val="00452F2D"/>
    <w:rsid w:val="004625B6"/>
    <w:rsid w:val="004E7510"/>
    <w:rsid w:val="00507028"/>
    <w:rsid w:val="00535D51"/>
    <w:rsid w:val="00537896"/>
    <w:rsid w:val="00545FE9"/>
    <w:rsid w:val="00572378"/>
    <w:rsid w:val="005954E6"/>
    <w:rsid w:val="005A5B2E"/>
    <w:rsid w:val="005C089D"/>
    <w:rsid w:val="005D424D"/>
    <w:rsid w:val="005E2416"/>
    <w:rsid w:val="00604BA1"/>
    <w:rsid w:val="0061745C"/>
    <w:rsid w:val="00637C9F"/>
    <w:rsid w:val="00661F59"/>
    <w:rsid w:val="006628A3"/>
    <w:rsid w:val="006631F4"/>
    <w:rsid w:val="0069444B"/>
    <w:rsid w:val="00696F5D"/>
    <w:rsid w:val="006A6012"/>
    <w:rsid w:val="006B1A80"/>
    <w:rsid w:val="006B5E29"/>
    <w:rsid w:val="006C4818"/>
    <w:rsid w:val="00741617"/>
    <w:rsid w:val="0074613A"/>
    <w:rsid w:val="00753E2B"/>
    <w:rsid w:val="007F42A9"/>
    <w:rsid w:val="007F69D0"/>
    <w:rsid w:val="00806B66"/>
    <w:rsid w:val="00806E06"/>
    <w:rsid w:val="0083188B"/>
    <w:rsid w:val="00865D0D"/>
    <w:rsid w:val="008801DB"/>
    <w:rsid w:val="008A4D9C"/>
    <w:rsid w:val="008E2932"/>
    <w:rsid w:val="008F2F3A"/>
    <w:rsid w:val="00924D1D"/>
    <w:rsid w:val="00960120"/>
    <w:rsid w:val="00987F16"/>
    <w:rsid w:val="009A0395"/>
    <w:rsid w:val="009B5B4F"/>
    <w:rsid w:val="009D02DC"/>
    <w:rsid w:val="009E3FC3"/>
    <w:rsid w:val="009F7716"/>
    <w:rsid w:val="00A37060"/>
    <w:rsid w:val="00A4098E"/>
    <w:rsid w:val="00A55415"/>
    <w:rsid w:val="00A55969"/>
    <w:rsid w:val="00A56F7C"/>
    <w:rsid w:val="00AE1579"/>
    <w:rsid w:val="00AE4ECA"/>
    <w:rsid w:val="00AF1F5C"/>
    <w:rsid w:val="00AF5BD1"/>
    <w:rsid w:val="00B23C25"/>
    <w:rsid w:val="00B418EB"/>
    <w:rsid w:val="00B464D7"/>
    <w:rsid w:val="00B72724"/>
    <w:rsid w:val="00BA681B"/>
    <w:rsid w:val="00BE6751"/>
    <w:rsid w:val="00C25ABF"/>
    <w:rsid w:val="00C4556B"/>
    <w:rsid w:val="00C57A63"/>
    <w:rsid w:val="00CC7C94"/>
    <w:rsid w:val="00CD76BC"/>
    <w:rsid w:val="00D4749C"/>
    <w:rsid w:val="00D76CC1"/>
    <w:rsid w:val="00D91C7D"/>
    <w:rsid w:val="00DA5046"/>
    <w:rsid w:val="00DA654B"/>
    <w:rsid w:val="00E215AE"/>
    <w:rsid w:val="00E36A94"/>
    <w:rsid w:val="00EC3662"/>
    <w:rsid w:val="00F147F6"/>
    <w:rsid w:val="00FB1E55"/>
    <w:rsid w:val="00FB39C5"/>
    <w:rsid w:val="00FE1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1C8AB"/>
  <w15:docId w15:val="{4C4BA318-0081-4D52-963D-7D9D7F6A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6ABF"/>
    <w:rPr>
      <w:sz w:val="22"/>
    </w:rPr>
  </w:style>
  <w:style w:type="paragraph" w:styleId="Heading1">
    <w:name w:val="heading 1"/>
    <w:basedOn w:val="Normal"/>
    <w:next w:val="Normal"/>
    <w:qFormat/>
    <w:rsid w:val="00446ABF"/>
    <w:pPr>
      <w:keepNext/>
      <w:outlineLvl w:val="0"/>
    </w:pPr>
    <w:rPr>
      <w:rFonts w:eastAsia="Arial Unicode M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446ABF"/>
    <w:pPr>
      <w:tabs>
        <w:tab w:val="center" w:pos="4608"/>
        <w:tab w:val="right" w:pos="9360"/>
      </w:tabs>
      <w:suppressAutoHyphens/>
      <w:jc w:val="both"/>
    </w:pPr>
  </w:style>
  <w:style w:type="paragraph" w:customStyle="1" w:styleId="FTR">
    <w:name w:val="FTR"/>
    <w:basedOn w:val="Normal"/>
    <w:next w:val="SCT"/>
    <w:rsid w:val="00446ABF"/>
    <w:pPr>
      <w:tabs>
        <w:tab w:val="right" w:pos="9360"/>
      </w:tabs>
      <w:suppressAutoHyphens/>
      <w:jc w:val="both"/>
    </w:pPr>
  </w:style>
  <w:style w:type="paragraph" w:customStyle="1" w:styleId="SCT">
    <w:name w:val="SCT"/>
    <w:basedOn w:val="Normal"/>
    <w:next w:val="PRT"/>
    <w:rsid w:val="00446ABF"/>
    <w:pPr>
      <w:suppressAutoHyphens/>
      <w:spacing w:before="240"/>
      <w:jc w:val="both"/>
    </w:pPr>
  </w:style>
  <w:style w:type="paragraph" w:customStyle="1" w:styleId="PRT">
    <w:name w:val="PRT"/>
    <w:basedOn w:val="Normal"/>
    <w:next w:val="ART"/>
    <w:rsid w:val="00446ABF"/>
    <w:pPr>
      <w:numPr>
        <w:numId w:val="1"/>
      </w:numPr>
      <w:suppressAutoHyphens/>
      <w:spacing w:before="240"/>
      <w:jc w:val="both"/>
      <w:outlineLvl w:val="0"/>
    </w:pPr>
  </w:style>
  <w:style w:type="paragraph" w:customStyle="1" w:styleId="SUT">
    <w:name w:val="SUT"/>
    <w:basedOn w:val="Normal"/>
    <w:next w:val="PR1"/>
    <w:rsid w:val="00446ABF"/>
    <w:pPr>
      <w:numPr>
        <w:ilvl w:val="1"/>
        <w:numId w:val="1"/>
      </w:numPr>
      <w:suppressAutoHyphens/>
      <w:spacing w:before="240"/>
      <w:jc w:val="both"/>
      <w:outlineLvl w:val="0"/>
    </w:pPr>
  </w:style>
  <w:style w:type="paragraph" w:customStyle="1" w:styleId="DST">
    <w:name w:val="DST"/>
    <w:basedOn w:val="Normal"/>
    <w:next w:val="PR1"/>
    <w:rsid w:val="00446ABF"/>
    <w:pPr>
      <w:numPr>
        <w:ilvl w:val="2"/>
        <w:numId w:val="1"/>
      </w:numPr>
      <w:suppressAutoHyphens/>
      <w:spacing w:before="240"/>
      <w:jc w:val="both"/>
      <w:outlineLvl w:val="0"/>
    </w:pPr>
  </w:style>
  <w:style w:type="paragraph" w:customStyle="1" w:styleId="ART">
    <w:name w:val="ART"/>
    <w:basedOn w:val="Normal"/>
    <w:next w:val="PR1"/>
    <w:rsid w:val="00446ABF"/>
    <w:pPr>
      <w:numPr>
        <w:ilvl w:val="3"/>
        <w:numId w:val="1"/>
      </w:numPr>
      <w:suppressAutoHyphens/>
      <w:spacing w:before="240"/>
      <w:jc w:val="both"/>
      <w:outlineLvl w:val="1"/>
    </w:pPr>
  </w:style>
  <w:style w:type="paragraph" w:customStyle="1" w:styleId="PR1">
    <w:name w:val="PR1"/>
    <w:basedOn w:val="Normal"/>
    <w:rsid w:val="00446ABF"/>
    <w:pPr>
      <w:numPr>
        <w:ilvl w:val="4"/>
        <w:numId w:val="1"/>
      </w:numPr>
      <w:suppressAutoHyphens/>
      <w:spacing w:before="240"/>
      <w:jc w:val="both"/>
      <w:outlineLvl w:val="2"/>
    </w:pPr>
  </w:style>
  <w:style w:type="paragraph" w:customStyle="1" w:styleId="PR2">
    <w:name w:val="PR2"/>
    <w:basedOn w:val="Normal"/>
    <w:rsid w:val="00446ABF"/>
    <w:pPr>
      <w:numPr>
        <w:ilvl w:val="5"/>
        <w:numId w:val="1"/>
      </w:numPr>
      <w:suppressAutoHyphens/>
      <w:jc w:val="both"/>
      <w:outlineLvl w:val="3"/>
    </w:pPr>
  </w:style>
  <w:style w:type="paragraph" w:customStyle="1" w:styleId="PR3">
    <w:name w:val="PR3"/>
    <w:basedOn w:val="Normal"/>
    <w:rsid w:val="00446ABF"/>
    <w:pPr>
      <w:numPr>
        <w:ilvl w:val="6"/>
        <w:numId w:val="1"/>
      </w:numPr>
      <w:suppressAutoHyphens/>
      <w:jc w:val="both"/>
      <w:outlineLvl w:val="4"/>
    </w:pPr>
  </w:style>
  <w:style w:type="paragraph" w:customStyle="1" w:styleId="PR4">
    <w:name w:val="PR4"/>
    <w:basedOn w:val="Normal"/>
    <w:rsid w:val="00446ABF"/>
    <w:pPr>
      <w:numPr>
        <w:ilvl w:val="7"/>
        <w:numId w:val="1"/>
      </w:numPr>
      <w:suppressAutoHyphens/>
      <w:jc w:val="both"/>
      <w:outlineLvl w:val="5"/>
    </w:pPr>
  </w:style>
  <w:style w:type="paragraph" w:customStyle="1" w:styleId="PR5">
    <w:name w:val="PR5"/>
    <w:basedOn w:val="Normal"/>
    <w:rsid w:val="00446ABF"/>
    <w:pPr>
      <w:numPr>
        <w:ilvl w:val="8"/>
        <w:numId w:val="1"/>
      </w:numPr>
      <w:suppressAutoHyphens/>
      <w:jc w:val="both"/>
      <w:outlineLvl w:val="6"/>
    </w:pPr>
  </w:style>
  <w:style w:type="paragraph" w:customStyle="1" w:styleId="TB1">
    <w:name w:val="TB1"/>
    <w:basedOn w:val="Normal"/>
    <w:next w:val="PR1"/>
    <w:rsid w:val="00446ABF"/>
    <w:pPr>
      <w:suppressAutoHyphens/>
      <w:spacing w:before="240"/>
      <w:ind w:left="288"/>
      <w:jc w:val="both"/>
    </w:pPr>
  </w:style>
  <w:style w:type="paragraph" w:customStyle="1" w:styleId="TB2">
    <w:name w:val="TB2"/>
    <w:basedOn w:val="Normal"/>
    <w:next w:val="PR2"/>
    <w:rsid w:val="00446ABF"/>
    <w:pPr>
      <w:suppressAutoHyphens/>
      <w:spacing w:before="240"/>
      <w:ind w:left="864"/>
      <w:jc w:val="both"/>
    </w:pPr>
  </w:style>
  <w:style w:type="paragraph" w:customStyle="1" w:styleId="TB3">
    <w:name w:val="TB3"/>
    <w:basedOn w:val="Normal"/>
    <w:next w:val="PR3"/>
    <w:rsid w:val="00446ABF"/>
    <w:pPr>
      <w:suppressAutoHyphens/>
      <w:spacing w:before="240"/>
      <w:ind w:left="1440"/>
      <w:jc w:val="both"/>
    </w:pPr>
  </w:style>
  <w:style w:type="paragraph" w:customStyle="1" w:styleId="TB4">
    <w:name w:val="TB4"/>
    <w:basedOn w:val="Normal"/>
    <w:next w:val="PR4"/>
    <w:rsid w:val="00446ABF"/>
    <w:pPr>
      <w:suppressAutoHyphens/>
      <w:spacing w:before="240"/>
      <w:ind w:left="2016"/>
      <w:jc w:val="both"/>
    </w:pPr>
  </w:style>
  <w:style w:type="paragraph" w:customStyle="1" w:styleId="TB5">
    <w:name w:val="TB5"/>
    <w:basedOn w:val="Normal"/>
    <w:next w:val="PR5"/>
    <w:rsid w:val="00446ABF"/>
    <w:pPr>
      <w:suppressAutoHyphens/>
      <w:spacing w:before="240"/>
      <w:ind w:left="2592"/>
      <w:jc w:val="both"/>
    </w:pPr>
  </w:style>
  <w:style w:type="paragraph" w:customStyle="1" w:styleId="TCH">
    <w:name w:val="TCH"/>
    <w:basedOn w:val="Normal"/>
    <w:rsid w:val="00446ABF"/>
    <w:pPr>
      <w:suppressAutoHyphens/>
    </w:pPr>
  </w:style>
  <w:style w:type="paragraph" w:customStyle="1" w:styleId="TCE">
    <w:name w:val="TCE"/>
    <w:basedOn w:val="Normal"/>
    <w:rsid w:val="00446ABF"/>
    <w:pPr>
      <w:suppressAutoHyphens/>
      <w:ind w:left="144" w:hanging="144"/>
    </w:pPr>
  </w:style>
  <w:style w:type="paragraph" w:customStyle="1" w:styleId="EOS">
    <w:name w:val="EOS"/>
    <w:basedOn w:val="Normal"/>
    <w:rsid w:val="00446ABF"/>
    <w:pPr>
      <w:suppressAutoHyphens/>
      <w:spacing w:before="240"/>
      <w:jc w:val="both"/>
    </w:pPr>
  </w:style>
  <w:style w:type="paragraph" w:customStyle="1" w:styleId="CMT">
    <w:name w:val="CMT"/>
    <w:basedOn w:val="Normal"/>
    <w:rsid w:val="00446ABF"/>
    <w:pPr>
      <w:suppressAutoHyphens/>
      <w:spacing w:before="240"/>
      <w:jc w:val="both"/>
    </w:pPr>
    <w:rPr>
      <w:vanish/>
      <w:color w:val="0000FF"/>
    </w:rPr>
  </w:style>
  <w:style w:type="character" w:customStyle="1" w:styleId="SI">
    <w:name w:val="SI"/>
    <w:basedOn w:val="DefaultParagraphFont"/>
    <w:rsid w:val="00446ABF"/>
    <w:rPr>
      <w:color w:val="auto"/>
    </w:rPr>
  </w:style>
  <w:style w:type="character" w:customStyle="1" w:styleId="IP">
    <w:name w:val="IP"/>
    <w:basedOn w:val="DefaultParagraphFont"/>
    <w:rsid w:val="00446ABF"/>
    <w:rPr>
      <w:color w:val="000000"/>
    </w:rPr>
  </w:style>
  <w:style w:type="paragraph" w:styleId="Header">
    <w:name w:val="header"/>
    <w:basedOn w:val="Normal"/>
    <w:rsid w:val="00446ABF"/>
    <w:pPr>
      <w:tabs>
        <w:tab w:val="center" w:pos="4320"/>
        <w:tab w:val="right" w:pos="8640"/>
      </w:tabs>
    </w:pPr>
  </w:style>
  <w:style w:type="paragraph" w:styleId="Footer">
    <w:name w:val="footer"/>
    <w:basedOn w:val="Normal"/>
    <w:rsid w:val="00446ABF"/>
    <w:pPr>
      <w:tabs>
        <w:tab w:val="center" w:pos="4320"/>
        <w:tab w:val="right" w:pos="8640"/>
      </w:tabs>
    </w:pPr>
  </w:style>
  <w:style w:type="paragraph" w:styleId="Title">
    <w:name w:val="Title"/>
    <w:basedOn w:val="Normal"/>
    <w:qFormat/>
    <w:rsid w:val="00446ABF"/>
    <w:pPr>
      <w:jc w:val="center"/>
    </w:pPr>
    <w:rPr>
      <w:b/>
      <w:sz w:val="24"/>
      <w:u w:val="single"/>
    </w:rPr>
  </w:style>
  <w:style w:type="paragraph" w:styleId="BodyText">
    <w:name w:val="Body Text"/>
    <w:basedOn w:val="Normal"/>
    <w:rsid w:val="00446ABF"/>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819A4B00-6A7A-4CA2-9883-6BB7EB654710}"/>
</file>

<file path=customXml/itemProps2.xml><?xml version="1.0" encoding="utf-8"?>
<ds:datastoreItem xmlns:ds="http://schemas.openxmlformats.org/officeDocument/2006/customXml" ds:itemID="{68BCE892-33B4-437A-A750-F07C1AD7EB68}"/>
</file>

<file path=customXml/itemProps3.xml><?xml version="1.0" encoding="utf-8"?>
<ds:datastoreItem xmlns:ds="http://schemas.openxmlformats.org/officeDocument/2006/customXml" ds:itemID="{2870C8EF-C60F-4C6E-A662-44F1FADBB870}"/>
</file>

<file path=docProps/app.xml><?xml version="1.0" encoding="utf-8"?>
<Properties xmlns="http://schemas.openxmlformats.org/officeDocument/2006/extended-properties" xmlns:vt="http://schemas.openxmlformats.org/officeDocument/2006/docPropsVTypes">
  <Template>Normal</Template>
  <TotalTime>8</TotalTime>
  <Pages>8</Pages>
  <Words>2485</Words>
  <Characters>14165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SECTION 16060 - GROUNDING AND BONDING</vt:lpstr>
    </vt:vector>
  </TitlesOfParts>
  <Company>ARCOM, Inc.</Company>
  <LinksUpToDate>false</LinksUpToDate>
  <CharactersWithSpaces>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16060 - GROUNDING AND BONDING</dc:title>
  <dc:subject>GROUNDING AND BONDING</dc:subject>
  <dc:creator>ARCOM, Inc.</dc:creator>
  <cp:keywords>BAS-12345-MS80</cp:keywords>
  <cp:lastModifiedBy>Jimmy Myers</cp:lastModifiedBy>
  <cp:revision>14</cp:revision>
  <cp:lastPrinted>2002-06-28T17:58:00Z</cp:lastPrinted>
  <dcterms:created xsi:type="dcterms:W3CDTF">2009-09-28T18:17:00Z</dcterms:created>
  <dcterms:modified xsi:type="dcterms:W3CDTF">2025-04-14T14:35:00Z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