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3A21" w14:textId="77777777" w:rsidR="008D094E" w:rsidRDefault="008D094E">
      <w:pPr>
        <w:pStyle w:val="CMT"/>
        <w:rPr>
          <w:b/>
        </w:rPr>
      </w:pPr>
      <w:r>
        <w:rPr>
          <w:b/>
        </w:rPr>
        <w:t>Copyright , The American Institute of Architects (AIA)</w:t>
      </w:r>
    </w:p>
    <w:p w14:paraId="66EBDC54" w14:textId="77777777" w:rsidR="008D094E" w:rsidRDefault="008D094E">
      <w:pPr>
        <w:pStyle w:val="SCT"/>
        <w:spacing w:before="0"/>
        <w:rPr>
          <w:b/>
        </w:rPr>
      </w:pPr>
      <w:r>
        <w:rPr>
          <w:b/>
        </w:rPr>
        <w:t>SECTION 15733 — CURBS AND DROP DIFFUSERS</w:t>
      </w:r>
    </w:p>
    <w:p w14:paraId="01706247" w14:textId="77777777" w:rsidR="008D094E" w:rsidRDefault="008D094E">
      <w:pPr>
        <w:pStyle w:val="CMT"/>
      </w:pPr>
      <w:r>
        <w:t>This Section uses the term "Architect."  Change this term to match that used to identify the design professional as defined in the General and Supplementary Conditions.</w:t>
      </w:r>
    </w:p>
    <w:p w14:paraId="4F76F683" w14:textId="77777777" w:rsidR="008D094E" w:rsidRDefault="008D094E">
      <w:pPr>
        <w:pStyle w:val="CMT"/>
      </w:pPr>
      <w:r>
        <w:t>Verify that Section titles referenced in this Section are correct for this Project's Specifications; Section titles may have changed.</w:t>
      </w:r>
    </w:p>
    <w:p w14:paraId="21DBECB0" w14:textId="77777777" w:rsidR="008D094E" w:rsidRDefault="008D094E">
      <w:pPr>
        <w:pStyle w:val="PRT"/>
      </w:pPr>
      <w:r>
        <w:t>GENERAL</w:t>
      </w:r>
    </w:p>
    <w:p w14:paraId="0D13ECDD" w14:textId="77777777" w:rsidR="008D094E" w:rsidRDefault="008D094E">
      <w:pPr>
        <w:pStyle w:val="ART"/>
        <w:tabs>
          <w:tab w:val="clear" w:pos="864"/>
          <w:tab w:val="left" w:pos="720"/>
        </w:tabs>
        <w:ind w:left="720" w:hanging="720"/>
      </w:pPr>
      <w:r>
        <w:t>SUMMARY</w:t>
      </w:r>
    </w:p>
    <w:p w14:paraId="5072945B" w14:textId="77777777" w:rsidR="0066164B" w:rsidRDefault="0066164B">
      <w:pPr>
        <w:pStyle w:val="PR1"/>
        <w:tabs>
          <w:tab w:val="clear" w:pos="864"/>
        </w:tabs>
        <w:spacing w:before="0"/>
        <w:ind w:left="720" w:hanging="540"/>
      </w:pPr>
      <w:r>
        <w:t xml:space="preserve">The curbs and drop diffusers are national account items.  The </w:t>
      </w:r>
      <w:r w:rsidR="004C7AE9">
        <w:t xml:space="preserve">General Contractor </w:t>
      </w:r>
      <w:r>
        <w:t xml:space="preserve">shall contact the curb and drop diffuser supplier using the information provided in the mechanical drawings.  The curb and drop diffuser supplier listed on the drawings will provide these units.  The </w:t>
      </w:r>
      <w:r w:rsidR="004C7AE9">
        <w:t xml:space="preserve">General Contractor </w:t>
      </w:r>
      <w:r>
        <w:t xml:space="preserve">will purchase these units, take delivery, store and </w:t>
      </w:r>
      <w:r w:rsidR="004C7AE9">
        <w:t xml:space="preserve">provide to the mechanical subcontractor for the mechanical subcontractor to </w:t>
      </w:r>
      <w:r>
        <w:t xml:space="preserve">install the </w:t>
      </w:r>
      <w:r w:rsidR="004C7AE9">
        <w:t xml:space="preserve">curb and diffuser </w:t>
      </w:r>
      <w:r>
        <w:t>units.  There is a line item in the Bid Proposal form for the contractor to indicate the curb and drop diffuser price.  Provide the price of the curbs and drop diffusers in the space provided in Section 15600 on the Bid Form in Division 0.</w:t>
      </w:r>
    </w:p>
    <w:p w14:paraId="56B23821" w14:textId="77777777" w:rsidR="008D094E" w:rsidRDefault="008D094E">
      <w:pPr>
        <w:pStyle w:val="PR1"/>
        <w:tabs>
          <w:tab w:val="clear" w:pos="864"/>
        </w:tabs>
        <w:spacing w:before="0"/>
        <w:ind w:left="720" w:hanging="540"/>
      </w:pPr>
      <w:r>
        <w:t>This Section includes the following:</w:t>
      </w:r>
    </w:p>
    <w:p w14:paraId="0E20385C" w14:textId="77777777" w:rsidR="008D094E" w:rsidRDefault="008D094E">
      <w:pPr>
        <w:pStyle w:val="CMT"/>
        <w:tabs>
          <w:tab w:val="left" w:pos="1080"/>
        </w:tabs>
        <w:ind w:left="1080" w:hanging="360"/>
      </w:pPr>
      <w:r>
        <w:t>Adjust list below to suit Project.</w:t>
      </w:r>
    </w:p>
    <w:p w14:paraId="051EEA42" w14:textId="77777777" w:rsidR="008D094E" w:rsidRDefault="008D094E">
      <w:pPr>
        <w:pStyle w:val="PR2"/>
        <w:tabs>
          <w:tab w:val="left" w:pos="1080"/>
        </w:tabs>
        <w:ind w:left="1080" w:hanging="360"/>
      </w:pPr>
      <w:r>
        <w:t>Structural roof curbs for mechanical equipment.</w:t>
      </w:r>
    </w:p>
    <w:p w14:paraId="0E0D885F" w14:textId="77777777" w:rsidR="008D094E" w:rsidRDefault="008D094E">
      <w:pPr>
        <w:pStyle w:val="PR2"/>
        <w:tabs>
          <w:tab w:val="left" w:pos="1080"/>
        </w:tabs>
        <w:ind w:left="1080" w:hanging="360"/>
      </w:pPr>
      <w:r>
        <w:t>Roof equipment supports.</w:t>
      </w:r>
    </w:p>
    <w:p w14:paraId="3835664D" w14:textId="77777777" w:rsidR="008D094E" w:rsidRPr="00DB5811" w:rsidRDefault="008D094E">
      <w:pPr>
        <w:pStyle w:val="PR2"/>
        <w:tabs>
          <w:tab w:val="left" w:pos="1080"/>
        </w:tabs>
        <w:ind w:left="1080" w:hanging="360"/>
        <w:rPr>
          <w:lang w:val="fr-FR"/>
        </w:rPr>
      </w:pPr>
      <w:r w:rsidRPr="00DB5811">
        <w:rPr>
          <w:lang w:val="fr-FR"/>
        </w:rPr>
        <w:t xml:space="preserve">Drop box and diffuser </w:t>
      </w:r>
      <w:proofErr w:type="spellStart"/>
      <w:r w:rsidRPr="00DB5811">
        <w:rPr>
          <w:lang w:val="fr-FR"/>
        </w:rPr>
        <w:t>assemblies</w:t>
      </w:r>
      <w:proofErr w:type="spellEnd"/>
      <w:r w:rsidRPr="00DB5811">
        <w:rPr>
          <w:lang w:val="fr-FR"/>
        </w:rPr>
        <w:t>.</w:t>
      </w:r>
    </w:p>
    <w:p w14:paraId="73A25DE1" w14:textId="77777777" w:rsidR="00F46C74" w:rsidRDefault="00F46C74">
      <w:pPr>
        <w:pStyle w:val="PR2"/>
        <w:tabs>
          <w:tab w:val="left" w:pos="1080"/>
        </w:tabs>
        <w:ind w:left="1080" w:hanging="360"/>
      </w:pPr>
      <w:r>
        <w:t>Excluded is curb that is supplied with the bathroom exhaust fan.</w:t>
      </w:r>
    </w:p>
    <w:p w14:paraId="36F86CA3" w14:textId="77777777" w:rsidR="008D094E" w:rsidRDefault="008D094E">
      <w:pPr>
        <w:pStyle w:val="CMT"/>
        <w:tabs>
          <w:tab w:val="left" w:pos="720"/>
        </w:tabs>
        <w:ind w:left="720" w:hanging="720"/>
      </w:pPr>
      <w:r>
        <w:t>Retain {[</w:t>
      </w:r>
      <w:r>
        <w:rPr>
          <w:b/>
        </w:rPr>
        <w:t>acronyms</w:t>
      </w:r>
      <w:r>
        <w:t>]} {[</w:t>
      </w:r>
      <w:r>
        <w:rPr>
          <w:b/>
        </w:rPr>
        <w:t>and</w:t>
      </w:r>
      <w:r>
        <w:t>]} {[</w:t>
      </w:r>
      <w:r>
        <w:rPr>
          <w:b/>
        </w:rPr>
        <w:t>abbreviations</w:t>
      </w:r>
      <w:r>
        <w:t>]} that remain after this Section has been edited.</w:t>
      </w:r>
    </w:p>
    <w:p w14:paraId="736C7244" w14:textId="77777777" w:rsidR="008D094E" w:rsidRDefault="008D094E">
      <w:pPr>
        <w:pStyle w:val="ART"/>
        <w:tabs>
          <w:tab w:val="clear" w:pos="864"/>
          <w:tab w:val="left" w:pos="720"/>
        </w:tabs>
        <w:ind w:left="720" w:hanging="720"/>
      </w:pPr>
      <w:r>
        <w:t>QUALITY ASSURANCE</w:t>
      </w:r>
    </w:p>
    <w:p w14:paraId="22689EBB" w14:textId="77777777" w:rsidR="008D094E" w:rsidRDefault="00DB5811">
      <w:pPr>
        <w:pStyle w:val="PR1"/>
        <w:tabs>
          <w:tab w:val="clear" w:pos="864"/>
        </w:tabs>
        <w:spacing w:before="0"/>
        <w:ind w:left="720" w:hanging="540"/>
      </w:pPr>
      <w:r>
        <w:t>When required by local codes, or requested by the Authority having jurisdiction, the s</w:t>
      </w:r>
      <w:r w:rsidR="008D094E">
        <w:t>tructural curbs shall be designed by a professional structural engineer licensed in the state where the curb will be installed.  An engineer duly licensed to practice in the state where curbs are installed shall seal the drawings of the curbs.  The seal shall be specific to that state and shall bear the appropriate approved seal design.  No “licensing pending” will be accepted.</w:t>
      </w:r>
    </w:p>
    <w:p w14:paraId="229E2182" w14:textId="77777777" w:rsidR="008D094E" w:rsidRDefault="008D094E">
      <w:pPr>
        <w:pStyle w:val="CMT"/>
        <w:ind w:left="720" w:hanging="540"/>
      </w:pPr>
      <w:r>
        <w:t>Modify subparagraph below to suit Project location.</w:t>
      </w:r>
    </w:p>
    <w:p w14:paraId="27784D32" w14:textId="77777777" w:rsidR="008D094E" w:rsidRDefault="008D094E">
      <w:pPr>
        <w:pStyle w:val="CMT"/>
        <w:spacing w:after="240"/>
        <w:ind w:left="720" w:hanging="540"/>
      </w:pPr>
      <w:r>
        <w:t>Delete subparagraph below if Contractor is not required to assume responsibility for engineering.</w:t>
      </w:r>
    </w:p>
    <w:p w14:paraId="4D365041" w14:textId="77777777" w:rsidR="008D094E" w:rsidRDefault="008D094E">
      <w:pPr>
        <w:pStyle w:val="PR1"/>
        <w:tabs>
          <w:tab w:val="clear" w:pos="864"/>
        </w:tabs>
        <w:spacing w:before="0"/>
        <w:ind w:left="720" w:hanging="540"/>
      </w:pPr>
      <w:r>
        <w:t>Standards:  Comply with the following:</w:t>
      </w:r>
    </w:p>
    <w:p w14:paraId="37B1A654" w14:textId="77777777" w:rsidR="008D094E" w:rsidRDefault="008D094E">
      <w:pPr>
        <w:pStyle w:val="PR2"/>
        <w:tabs>
          <w:tab w:val="clear" w:pos="1440"/>
        </w:tabs>
        <w:ind w:left="1080" w:hanging="360"/>
      </w:pPr>
      <w:r>
        <w:t>NRCA’s “Roofing and Waterproofing Manual” details for installing units.</w:t>
      </w:r>
    </w:p>
    <w:p w14:paraId="3546C0C1" w14:textId="77777777" w:rsidR="008D094E" w:rsidRDefault="008D094E">
      <w:pPr>
        <w:pStyle w:val="CMT"/>
      </w:pPr>
      <w:r>
        <w:t>Retain paragraph below if Contractor or manufacturer selects testing agency.</w:t>
      </w:r>
    </w:p>
    <w:p w14:paraId="765D7697" w14:textId="77777777" w:rsidR="008D094E" w:rsidRDefault="008D094E">
      <w:pPr>
        <w:pStyle w:val="CMT"/>
      </w:pPr>
      <w:r>
        <w:t>Retain paragraph above or below.  Retain below to allow drawing details based on one manufacturer's product to establish requirements and still allow competition.  Coordinate with Division 1 requirements.</w:t>
      </w:r>
    </w:p>
    <w:p w14:paraId="7A9B6DD2" w14:textId="77777777" w:rsidR="008D094E" w:rsidRDefault="008D094E">
      <w:pPr>
        <w:pStyle w:val="CMT"/>
      </w:pPr>
      <w:r>
        <w:t>Delete paragraph below if no welding.  Retain "Welding Certificates" Paragraph in "Submittals" Article if retaining below.  AWS states that welding qualifications remain in effect indefinitely unless welding personnel have not welded for more than six months or there is a specific reason to question their ability.</w:t>
      </w:r>
    </w:p>
    <w:p w14:paraId="37D111F1" w14:textId="77777777" w:rsidR="008D094E" w:rsidRDefault="008D094E">
      <w:pPr>
        <w:pStyle w:val="CMT"/>
      </w:pPr>
      <w:r>
        <w:t>Delete paragraph and subparagraphs below if not required.  If retaining, indicate location, size, and other details of mockups on Drawings or by inserts.  Revise wording if only one mockup is required.</w:t>
      </w:r>
    </w:p>
    <w:p w14:paraId="6AAA1FBE" w14:textId="77777777" w:rsidR="008D094E" w:rsidRDefault="008D094E">
      <w:pPr>
        <w:pStyle w:val="CMT"/>
      </w:pPr>
      <w:r>
        <w:lastRenderedPageBreak/>
        <w:t>Edit first paragraph below to delete or add types of construction that penetrate or are supported by ceilings.</w:t>
      </w:r>
    </w:p>
    <w:p w14:paraId="1B90AA05" w14:textId="77777777" w:rsidR="008D094E" w:rsidRDefault="008D094E">
      <w:pPr>
        <w:pStyle w:val="PRT"/>
      </w:pPr>
      <w:r>
        <w:t>PRODUCTS</w:t>
      </w:r>
    </w:p>
    <w:p w14:paraId="17D74E2C" w14:textId="77777777" w:rsidR="008D094E" w:rsidRDefault="008D094E">
      <w:pPr>
        <w:pStyle w:val="ART"/>
        <w:tabs>
          <w:tab w:val="clear" w:pos="864"/>
          <w:tab w:val="left" w:pos="720"/>
        </w:tabs>
        <w:ind w:left="720" w:hanging="720"/>
      </w:pPr>
      <w:r>
        <w:t>MATERIALS</w:t>
      </w:r>
    </w:p>
    <w:p w14:paraId="39DEA4FC" w14:textId="77777777" w:rsidR="008D094E" w:rsidRDefault="008D094E">
      <w:pPr>
        <w:pStyle w:val="PR1"/>
        <w:tabs>
          <w:tab w:val="clear" w:pos="864"/>
        </w:tabs>
        <w:spacing w:before="0"/>
        <w:ind w:left="720" w:hanging="540"/>
      </w:pPr>
      <w:r>
        <w:t>Galvanized Steel Sheet:  ASTM A 653/A 653M with G90; commercial steel, unless otherwise indicated.</w:t>
      </w:r>
    </w:p>
    <w:p w14:paraId="2D6C1776" w14:textId="77777777" w:rsidR="008D094E" w:rsidRDefault="008D094E">
      <w:pPr>
        <w:pStyle w:val="PR2"/>
        <w:tabs>
          <w:tab w:val="clear" w:pos="1440"/>
        </w:tabs>
        <w:ind w:left="1080" w:hanging="360"/>
      </w:pPr>
      <w:r>
        <w:t>Structural Quality:  Grade 40, where indicated or as required for strength.</w:t>
      </w:r>
    </w:p>
    <w:p w14:paraId="26CCE163" w14:textId="77777777" w:rsidR="008D094E" w:rsidRDefault="008D094E">
      <w:pPr>
        <w:pStyle w:val="PR1"/>
        <w:tabs>
          <w:tab w:val="clear" w:pos="864"/>
        </w:tabs>
        <w:spacing w:before="0"/>
        <w:ind w:left="720" w:hanging="540"/>
      </w:pPr>
      <w:r>
        <w:t>Galvannealed Steel Sheet:  ASTM A 653 A-60; commercial steel, zinc-iron alloy-coated (galvannealed) suitable for painting.</w:t>
      </w:r>
    </w:p>
    <w:p w14:paraId="1CEF4C70" w14:textId="77777777" w:rsidR="008D094E" w:rsidRDefault="008D094E">
      <w:pPr>
        <w:pStyle w:val="PR1"/>
        <w:tabs>
          <w:tab w:val="clear" w:pos="864"/>
        </w:tabs>
        <w:spacing w:before="0"/>
        <w:ind w:left="720" w:hanging="540"/>
      </w:pPr>
      <w:r>
        <w:t>Wood Nailers:  Softwood lumber, pressure treated with waterborne preservatives for aboveground use, complying with AWPA C2; of sizes indicated.</w:t>
      </w:r>
    </w:p>
    <w:p w14:paraId="23542461" w14:textId="77777777" w:rsidR="008D094E" w:rsidRDefault="008D094E">
      <w:pPr>
        <w:pStyle w:val="PR1"/>
        <w:tabs>
          <w:tab w:val="clear" w:pos="864"/>
        </w:tabs>
        <w:spacing w:before="0"/>
        <w:ind w:left="720" w:hanging="540"/>
      </w:pPr>
      <w:r>
        <w:t xml:space="preserve">Security Grilles (if indicated on drawings to be required):  ¾-inch-diameter, hardened steel bars spaced 6 inches </w:t>
      </w:r>
      <w:proofErr w:type="spellStart"/>
      <w:r>
        <w:t>o.c.</w:t>
      </w:r>
      <w:proofErr w:type="spellEnd"/>
      <w:r>
        <w:t xml:space="preserve"> in one direction and 12 inches </w:t>
      </w:r>
      <w:proofErr w:type="spellStart"/>
      <w:r>
        <w:t>o.c.</w:t>
      </w:r>
      <w:proofErr w:type="spellEnd"/>
      <w:r>
        <w:t xml:space="preserve"> in other.  Weld bar intersections and ends of bars to structural frame or primary curb walls.  Clean and paint with rust-inhibitive metal primer.</w:t>
      </w:r>
    </w:p>
    <w:p w14:paraId="6E045FD9" w14:textId="77777777" w:rsidR="008D094E" w:rsidRDefault="008D094E">
      <w:pPr>
        <w:pStyle w:val="PR1"/>
        <w:tabs>
          <w:tab w:val="clear" w:pos="864"/>
          <w:tab w:val="left" w:pos="720"/>
        </w:tabs>
        <w:spacing w:before="0"/>
        <w:ind w:left="720" w:hanging="540"/>
      </w:pPr>
      <w:r>
        <w:t>Fasteners:  Same metal as metals being fastened, or nonmagnetic stainless steel or other noncorrosive metal as recommended by the manufacturer.  Match finish of exposed fasteners with finish of material being fastened.  Curb manufacturer’s shall provide (4) 3”x 3” x 7 Gauge washers to prevent fastener pull through at attachment points to roof joists.  All other bolts, nuts, and washers shall be provided by the curb installer.</w:t>
      </w:r>
    </w:p>
    <w:p w14:paraId="38DDF407" w14:textId="77777777" w:rsidR="008D094E" w:rsidRDefault="008D094E">
      <w:pPr>
        <w:pStyle w:val="PR1"/>
        <w:tabs>
          <w:tab w:val="clear" w:pos="864"/>
          <w:tab w:val="left" w:pos="720"/>
        </w:tabs>
        <w:spacing w:before="0"/>
        <w:ind w:left="720" w:hanging="540"/>
      </w:pPr>
      <w:r>
        <w:t xml:space="preserve">Mounting Channels:  Curb manufacturer shall provide four (4) 10-inch long by 6-inch wide channels with 1-½” legs and made of 14-gauge steel.  These shall be used to support the curb on the deck at points where the curb flange is bolted to the roof joists.  See drawings for details. </w:t>
      </w:r>
    </w:p>
    <w:p w14:paraId="35E79579" w14:textId="77777777" w:rsidR="008D094E" w:rsidRDefault="008D094E">
      <w:pPr>
        <w:pStyle w:val="ART"/>
        <w:tabs>
          <w:tab w:val="clear" w:pos="864"/>
          <w:tab w:val="left" w:pos="720"/>
        </w:tabs>
        <w:ind w:left="720" w:hanging="720"/>
      </w:pPr>
      <w:r>
        <w:t>ROOF CURBS AND EQUIPMENT SUPPORTS</w:t>
      </w:r>
    </w:p>
    <w:p w14:paraId="105E1023" w14:textId="77777777" w:rsidR="008D094E" w:rsidRDefault="008D094E">
      <w:pPr>
        <w:pStyle w:val="PR1"/>
        <w:tabs>
          <w:tab w:val="clear" w:pos="864"/>
        </w:tabs>
        <w:spacing w:before="0"/>
        <w:ind w:left="720" w:hanging="540"/>
      </w:pPr>
      <w:r>
        <w:t>Manufacturers:  Subject to compliance with requirements, provide products by only the following approved supplier:</w:t>
      </w:r>
    </w:p>
    <w:p w14:paraId="039DC5A4" w14:textId="3E5D68C1" w:rsidR="008D094E" w:rsidRDefault="008D094E">
      <w:pPr>
        <w:pStyle w:val="PR2"/>
        <w:tabs>
          <w:tab w:val="clear" w:pos="1440"/>
          <w:tab w:val="left" w:pos="1080"/>
        </w:tabs>
        <w:ind w:left="1080" w:hanging="360"/>
      </w:pPr>
      <w:r>
        <w:t>AES Industries, Inc.</w:t>
      </w:r>
      <w:r>
        <w:tab/>
      </w:r>
      <w:r>
        <w:tab/>
      </w:r>
      <w:r>
        <w:tab/>
      </w:r>
    </w:p>
    <w:p w14:paraId="56B3DD86" w14:textId="64304DF2" w:rsidR="008D094E" w:rsidRDefault="008D094E">
      <w:pPr>
        <w:pStyle w:val="PR2"/>
        <w:numPr>
          <w:ilvl w:val="0"/>
          <w:numId w:val="0"/>
        </w:numPr>
        <w:tabs>
          <w:tab w:val="left" w:pos="1080"/>
        </w:tabs>
        <w:ind w:left="1080"/>
      </w:pPr>
      <w:r>
        <w:t>2171 Highway 229</w:t>
      </w:r>
      <w:r>
        <w:tab/>
      </w:r>
      <w:r>
        <w:tab/>
      </w:r>
      <w:r>
        <w:tab/>
      </w:r>
    </w:p>
    <w:p w14:paraId="4D463951" w14:textId="77777777" w:rsidR="008D094E" w:rsidRDefault="008D094E">
      <w:pPr>
        <w:pStyle w:val="PR2"/>
        <w:numPr>
          <w:ilvl w:val="0"/>
          <w:numId w:val="0"/>
        </w:numPr>
        <w:tabs>
          <w:tab w:val="left" w:pos="1080"/>
        </w:tabs>
        <w:ind w:left="1080" w:hanging="360"/>
      </w:pPr>
      <w:r>
        <w:tab/>
      </w:r>
      <w:smartTag w:uri="urn:schemas-microsoft-com:office:smarttags" w:element="address">
        <w:smartTag w:uri="urn:schemas-microsoft-com:office:smarttags" w:element="Street">
          <w:r>
            <w:t>PO Box</w:t>
          </w:r>
        </w:smartTag>
        <w:r>
          <w:t xml:space="preserve"> 781147</w:t>
        </w:r>
      </w:smartTag>
    </w:p>
    <w:p w14:paraId="1A11B7E3" w14:textId="1FF8E7B3" w:rsidR="008D094E" w:rsidRDefault="008D094E">
      <w:pPr>
        <w:pStyle w:val="PR2"/>
        <w:numPr>
          <w:ilvl w:val="0"/>
          <w:numId w:val="0"/>
        </w:numPr>
        <w:tabs>
          <w:tab w:val="left" w:pos="1080"/>
        </w:tabs>
        <w:ind w:left="1080" w:hanging="360"/>
      </w:pPr>
      <w:r>
        <w:tab/>
      </w:r>
      <w:smartTag w:uri="urn:schemas-microsoft-com:office:smarttags" w:element="City">
        <w:r>
          <w:t>Tallassee</w:t>
        </w:r>
      </w:smartTag>
      <w:r>
        <w:t xml:space="preserve">, </w:t>
      </w:r>
      <w:smartTag w:uri="urn:schemas-microsoft-com:office:smarttags" w:element="State">
        <w:r>
          <w:t>AL</w:t>
        </w:r>
      </w:smartTag>
      <w:r>
        <w:t xml:space="preserve">  36078</w:t>
      </w:r>
    </w:p>
    <w:p w14:paraId="2ADD93F9" w14:textId="5169EEA3" w:rsidR="00655492" w:rsidRDefault="00655492">
      <w:pPr>
        <w:pStyle w:val="PR2"/>
        <w:numPr>
          <w:ilvl w:val="0"/>
          <w:numId w:val="0"/>
        </w:numPr>
        <w:tabs>
          <w:tab w:val="left" w:pos="1080"/>
        </w:tabs>
        <w:ind w:left="1080" w:hanging="360"/>
      </w:pPr>
      <w:r>
        <w:tab/>
      </w:r>
      <w:r w:rsidR="004A3E33">
        <w:t>Phone:</w:t>
      </w:r>
      <w:r w:rsidR="004A3E33">
        <w:tab/>
        <w:t>800-786-0402</w:t>
      </w:r>
    </w:p>
    <w:p w14:paraId="67F4CD76" w14:textId="575B4070" w:rsidR="004A3E33" w:rsidRDefault="004A3E33">
      <w:pPr>
        <w:pStyle w:val="PR2"/>
        <w:numPr>
          <w:ilvl w:val="0"/>
          <w:numId w:val="0"/>
        </w:numPr>
        <w:tabs>
          <w:tab w:val="left" w:pos="1080"/>
        </w:tabs>
        <w:ind w:left="1080" w:hanging="360"/>
      </w:pPr>
    </w:p>
    <w:p w14:paraId="62C3EFB6" w14:textId="77777777" w:rsidR="004A3E33" w:rsidRDefault="004A3E33">
      <w:pPr>
        <w:pStyle w:val="PR2"/>
        <w:numPr>
          <w:ilvl w:val="0"/>
          <w:numId w:val="0"/>
        </w:numPr>
        <w:tabs>
          <w:tab w:val="left" w:pos="1080"/>
        </w:tabs>
        <w:ind w:left="1080" w:hanging="360"/>
      </w:pPr>
    </w:p>
    <w:p w14:paraId="2A7AF2B7" w14:textId="6D13397F" w:rsidR="00655492" w:rsidRDefault="00655492" w:rsidP="004A3E33">
      <w:pPr>
        <w:pStyle w:val="PR2"/>
        <w:tabs>
          <w:tab w:val="clear" w:pos="1440"/>
          <w:tab w:val="left" w:pos="1080"/>
        </w:tabs>
        <w:ind w:left="1080" w:hanging="360"/>
      </w:pPr>
      <w:r>
        <w:t>Curbs Plus</w:t>
      </w:r>
    </w:p>
    <w:p w14:paraId="6EB966FE" w14:textId="118773CD" w:rsidR="00655492" w:rsidRDefault="00655492">
      <w:pPr>
        <w:pStyle w:val="PR2"/>
        <w:numPr>
          <w:ilvl w:val="0"/>
          <w:numId w:val="0"/>
        </w:numPr>
        <w:tabs>
          <w:tab w:val="left" w:pos="1080"/>
        </w:tabs>
        <w:ind w:left="1080" w:hanging="360"/>
      </w:pPr>
      <w:r>
        <w:tab/>
        <w:t>8767 Alabama HWY</w:t>
      </w:r>
    </w:p>
    <w:p w14:paraId="14724229" w14:textId="2B194571" w:rsidR="00655492" w:rsidRDefault="00655492">
      <w:pPr>
        <w:pStyle w:val="PR2"/>
        <w:numPr>
          <w:ilvl w:val="0"/>
          <w:numId w:val="0"/>
        </w:numPr>
        <w:tabs>
          <w:tab w:val="left" w:pos="1080"/>
        </w:tabs>
        <w:ind w:left="1080" w:hanging="360"/>
      </w:pPr>
      <w:r>
        <w:tab/>
        <w:t>Ringgold GA 30736</w:t>
      </w:r>
    </w:p>
    <w:p w14:paraId="0389C36A" w14:textId="20887754" w:rsidR="00655492" w:rsidRDefault="00655492">
      <w:pPr>
        <w:pStyle w:val="PR2"/>
        <w:numPr>
          <w:ilvl w:val="0"/>
          <w:numId w:val="0"/>
        </w:numPr>
        <w:tabs>
          <w:tab w:val="left" w:pos="1080"/>
        </w:tabs>
        <w:ind w:left="1080" w:hanging="360"/>
      </w:pPr>
      <w:r>
        <w:tab/>
        <w:t>Phone: 706-935-0360</w:t>
      </w:r>
    </w:p>
    <w:p w14:paraId="2E56825F" w14:textId="77777777" w:rsidR="004A3E33" w:rsidRDefault="004A3E33">
      <w:pPr>
        <w:pStyle w:val="PR2"/>
        <w:numPr>
          <w:ilvl w:val="0"/>
          <w:numId w:val="0"/>
        </w:numPr>
        <w:tabs>
          <w:tab w:val="left" w:pos="1080"/>
        </w:tabs>
        <w:ind w:left="1080" w:hanging="360"/>
      </w:pPr>
    </w:p>
    <w:p w14:paraId="34C842AD" w14:textId="648DA15A" w:rsidR="008D094E" w:rsidRDefault="00F46C74">
      <w:pPr>
        <w:pStyle w:val="PR2"/>
        <w:tabs>
          <w:tab w:val="clear" w:pos="1440"/>
        </w:tabs>
        <w:ind w:left="1080" w:hanging="360"/>
      </w:pPr>
      <w:r>
        <w:t>General C</w:t>
      </w:r>
      <w:r w:rsidR="008D094E">
        <w:t xml:space="preserve">ontractor is responsible to </w:t>
      </w:r>
      <w:r w:rsidR="00655492">
        <w:t xml:space="preserve">provide </w:t>
      </w:r>
      <w:r w:rsidR="008D094E">
        <w:t xml:space="preserve">a set of mechanical drawings to </w:t>
      </w:r>
      <w:r w:rsidR="00655492">
        <w:t>curb manufacturer</w:t>
      </w:r>
      <w:r w:rsidR="008D094E">
        <w:t xml:space="preserve"> </w:t>
      </w:r>
      <w:r>
        <w:t xml:space="preserve">or verify </w:t>
      </w:r>
      <w:r w:rsidR="00655492">
        <w:t>they have</w:t>
      </w:r>
      <w:r>
        <w:t xml:space="preserve"> downloaded the latest revised drawings from </w:t>
      </w:r>
      <w:proofErr w:type="spellStart"/>
      <w:r w:rsidR="004771FE">
        <w:t>Site|Folio</w:t>
      </w:r>
      <w:proofErr w:type="spellEnd"/>
      <w:r w:rsidR="004771FE">
        <w:t xml:space="preserve"> (</w:t>
      </w:r>
      <w:hyperlink r:id="rId7" w:history="1">
        <w:r w:rsidR="004771FE" w:rsidRPr="003E5E0C">
          <w:rPr>
            <w:rStyle w:val="Hyperlink"/>
          </w:rPr>
          <w:t>www.sitefolio.net</w:t>
        </w:r>
      </w:hyperlink>
      <w:r w:rsidR="004771FE">
        <w:t>).</w:t>
      </w:r>
      <w:r>
        <w:t xml:space="preserve"> </w:t>
      </w:r>
      <w:r w:rsidR="008D094E">
        <w:t xml:space="preserve">for the specific Lowe’s project and coordinate all deliveries. </w:t>
      </w:r>
    </w:p>
    <w:p w14:paraId="01B2BE11" w14:textId="77777777" w:rsidR="008D094E" w:rsidRDefault="008D094E">
      <w:pPr>
        <w:pStyle w:val="PR1"/>
        <w:tabs>
          <w:tab w:val="clear" w:pos="864"/>
        </w:tabs>
        <w:spacing w:before="0"/>
        <w:ind w:left="720" w:hanging="540"/>
      </w:pPr>
      <w:r>
        <w:t>General:  Units capable of supporting superimposed live and dead loads, including equipment loads and other construction to be supported.  Coordinate dimensions with equipment to be supported.</w:t>
      </w:r>
    </w:p>
    <w:p w14:paraId="41325623" w14:textId="77777777" w:rsidR="008D094E" w:rsidRDefault="008D094E">
      <w:pPr>
        <w:pStyle w:val="PR2"/>
        <w:tabs>
          <w:tab w:val="clear" w:pos="1440"/>
        </w:tabs>
        <w:ind w:left="1080" w:hanging="360"/>
      </w:pPr>
      <w:r>
        <w:t xml:space="preserve">Provide preservative-treated wood </w:t>
      </w:r>
      <w:proofErr w:type="spellStart"/>
      <w:r>
        <w:t>nailers</w:t>
      </w:r>
      <w:proofErr w:type="spellEnd"/>
      <w:r>
        <w:t xml:space="preserve"> at tops of units and formed flange at perimeter bottom for mounting to roof.</w:t>
      </w:r>
    </w:p>
    <w:p w14:paraId="431F4CE4" w14:textId="77777777" w:rsidR="008D094E" w:rsidRDefault="008D094E">
      <w:pPr>
        <w:pStyle w:val="PR2"/>
        <w:tabs>
          <w:tab w:val="clear" w:pos="1440"/>
        </w:tabs>
        <w:ind w:left="1080" w:hanging="360"/>
      </w:pPr>
      <w:r>
        <w:t>Fabricate units to minimum height of 14 inches, unless otherwise indicated.</w:t>
      </w:r>
    </w:p>
    <w:p w14:paraId="22D59EF2" w14:textId="77777777" w:rsidR="008D094E" w:rsidRDefault="008D094E">
      <w:pPr>
        <w:pStyle w:val="PR2"/>
        <w:tabs>
          <w:tab w:val="clear" w:pos="1440"/>
        </w:tabs>
        <w:ind w:left="1080" w:hanging="360"/>
      </w:pPr>
      <w:r>
        <w:t>Fabricate support units for HVAC and mechanical equipment with the height of the curb tapered to match slope of roof to level the tops of the curbs.</w:t>
      </w:r>
    </w:p>
    <w:p w14:paraId="783F74C4" w14:textId="77777777" w:rsidR="008D094E" w:rsidRDefault="008D094E">
      <w:pPr>
        <w:pStyle w:val="PR3"/>
        <w:tabs>
          <w:tab w:val="clear" w:pos="2016"/>
        </w:tabs>
        <w:ind w:left="1440" w:hanging="360"/>
      </w:pPr>
      <w:r>
        <w:t>EXCEPTION TO SLOPE:  Skylight roof curbs are not required to be tapered to match slope of roof.</w:t>
      </w:r>
    </w:p>
    <w:p w14:paraId="356F6EA7" w14:textId="77777777" w:rsidR="008D094E" w:rsidRDefault="008D094E">
      <w:pPr>
        <w:pStyle w:val="PR3"/>
        <w:tabs>
          <w:tab w:val="clear" w:pos="2016"/>
        </w:tabs>
        <w:ind w:left="1440" w:hanging="360"/>
      </w:pPr>
      <w:r>
        <w:t>Identification:  Units shall be stenciled “FRONT” in 4-inch high block letters on the outside front of curbs using bright red paint.  ‘Front’ is the side of the curb that will face the front of the store.</w:t>
      </w:r>
    </w:p>
    <w:p w14:paraId="0EF4C26E" w14:textId="77777777" w:rsidR="008D094E" w:rsidRDefault="008D094E">
      <w:pPr>
        <w:pStyle w:val="PR1"/>
        <w:tabs>
          <w:tab w:val="clear" w:pos="864"/>
        </w:tabs>
        <w:spacing w:before="0"/>
        <w:ind w:left="720" w:hanging="540"/>
      </w:pPr>
      <w:r>
        <w:t>Roof Curbs:</w:t>
      </w:r>
    </w:p>
    <w:p w14:paraId="5ED3AD8E" w14:textId="77777777" w:rsidR="008D094E" w:rsidRDefault="008D094E">
      <w:pPr>
        <w:pStyle w:val="PR2"/>
        <w:tabs>
          <w:tab w:val="clear" w:pos="1440"/>
        </w:tabs>
        <w:ind w:left="1080" w:hanging="360"/>
      </w:pPr>
      <w:r>
        <w:t>Fabrication:  Unless otherwise indicated or required for strength, fabricate units from minimum 14 gauge-thick, structural-quality, hot-dip galvanized or aluminum-zinc alloy-coated steel sheet; factory primed and prepared for painting with welded or sealed mechanical corner joints.  All curbs shall have 3” extended base angles for attachment of curb to roof joists.</w:t>
      </w:r>
    </w:p>
    <w:p w14:paraId="79B6183E" w14:textId="77777777" w:rsidR="008D094E" w:rsidRDefault="008D094E">
      <w:pPr>
        <w:pStyle w:val="PR3"/>
        <w:tabs>
          <w:tab w:val="clear" w:pos="2016"/>
        </w:tabs>
        <w:ind w:left="1440" w:hanging="360"/>
      </w:pPr>
      <w:r>
        <w:lastRenderedPageBreak/>
        <w:t>Removable Cross Member:  Each curb drop opening require</w:t>
      </w:r>
      <w:r w:rsidR="00CD6AB4">
        <w:t>s</w:t>
      </w:r>
      <w:r>
        <w:t xml:space="preserve"> one mechanically fastened removable support to facilitate the installation of the duct assemblies.  Crossbeam supports shall be coordinated with the accessibility to install curb drops for HVAC duct drop penetrations. </w:t>
      </w:r>
    </w:p>
    <w:p w14:paraId="59CD05CC" w14:textId="77777777" w:rsidR="008D094E" w:rsidRDefault="008D094E">
      <w:pPr>
        <w:pStyle w:val="PR2"/>
        <w:tabs>
          <w:tab w:val="clear" w:pos="1440"/>
        </w:tabs>
        <w:ind w:left="1080" w:hanging="360"/>
      </w:pPr>
      <w:r>
        <w:t>Insulation:  1-1/2” thick, 3-lb density rigid or semirigid fiberglass insulation.</w:t>
      </w:r>
    </w:p>
    <w:p w14:paraId="296445F1" w14:textId="77777777" w:rsidR="00850F87" w:rsidRDefault="00850F87" w:rsidP="00850F87">
      <w:pPr>
        <w:pStyle w:val="PR3"/>
        <w:tabs>
          <w:tab w:val="clear" w:pos="2016"/>
          <w:tab w:val="num" w:pos="1440"/>
        </w:tabs>
        <w:ind w:left="1440" w:hanging="360"/>
      </w:pPr>
      <w:r>
        <w:t>Insulation is not required by the curb supplier when General Contractor uses roofing subcontractor to insulate the roof curbs.</w:t>
      </w:r>
    </w:p>
    <w:p w14:paraId="06DBF86F" w14:textId="77777777" w:rsidR="00850F87" w:rsidRDefault="008D094E">
      <w:pPr>
        <w:pStyle w:val="PR2"/>
        <w:tabs>
          <w:tab w:val="clear" w:pos="1440"/>
        </w:tabs>
        <w:ind w:left="1080" w:hanging="360"/>
      </w:pPr>
      <w:r>
        <w:t xml:space="preserve">Interior Liners:  Install metal interior liners fabricated from 18-gauge </w:t>
      </w:r>
      <w:proofErr w:type="spellStart"/>
      <w:r>
        <w:t>galvaneal</w:t>
      </w:r>
      <w:proofErr w:type="spellEnd"/>
      <w:r>
        <w:t xml:space="preserve"> for all curbs that will have interior insulation exposed to view from below and</w:t>
      </w:r>
      <w:r w:rsidR="00850F87">
        <w:t xml:space="preserve"> not concealed by roof decking.</w:t>
      </w:r>
    </w:p>
    <w:p w14:paraId="3FD6718C" w14:textId="77777777" w:rsidR="008D094E" w:rsidRDefault="00850F87" w:rsidP="00850F87">
      <w:pPr>
        <w:pStyle w:val="PR3"/>
        <w:tabs>
          <w:tab w:val="clear" w:pos="2016"/>
          <w:tab w:val="num" w:pos="1440"/>
        </w:tabs>
        <w:ind w:left="1440" w:hanging="360"/>
      </w:pPr>
      <w:r>
        <w:t>Interior Liners are not required by curb supplier when General Contractor uses roofing subcontractor to insulate the roof curbs.</w:t>
      </w:r>
    </w:p>
    <w:p w14:paraId="20CEDCAE" w14:textId="77777777" w:rsidR="008D094E" w:rsidRDefault="008D094E">
      <w:pPr>
        <w:pStyle w:val="PR2"/>
        <w:tabs>
          <w:tab w:val="clear" w:pos="1440"/>
        </w:tabs>
        <w:ind w:left="1080" w:hanging="360"/>
      </w:pPr>
      <w:r>
        <w:t>Temporary Cover:  Each curb shall be supplied with a temporary cover suitable to provide fall protection during construction.  Cover shall be easily removable for installation of equipment.</w:t>
      </w:r>
    </w:p>
    <w:p w14:paraId="3AF4CA5D" w14:textId="77777777" w:rsidR="008D094E" w:rsidRDefault="008D094E">
      <w:pPr>
        <w:pStyle w:val="PR1"/>
        <w:tabs>
          <w:tab w:val="clear" w:pos="864"/>
        </w:tabs>
        <w:spacing w:before="0"/>
        <w:ind w:left="720" w:hanging="540"/>
      </w:pPr>
      <w:r>
        <w:t>Equipment Supports:  Capable of supporting superimposed live and dead loads, including equipment loads and other construction to be supported.  Coordinate dimensions with equipment to be supported.</w:t>
      </w:r>
    </w:p>
    <w:p w14:paraId="5C0432BE" w14:textId="77777777" w:rsidR="008D094E" w:rsidRDefault="008D094E">
      <w:pPr>
        <w:pStyle w:val="PR2"/>
        <w:tabs>
          <w:tab w:val="clear" w:pos="1440"/>
        </w:tabs>
        <w:ind w:left="1080" w:hanging="360"/>
      </w:pPr>
      <w:r>
        <w:t>Fabrication:  Unless otherwise indicated or required for strength, fabricate units from minimum 18 gauge, structural-quality, hot-dip galvanized or aluminum-zinc alloy-coated steel sheet; factory primed and prepared for painting with welded or sealed mechanical corner joints.</w:t>
      </w:r>
    </w:p>
    <w:p w14:paraId="281B7E83" w14:textId="77777777" w:rsidR="008D094E" w:rsidRDefault="008D094E">
      <w:pPr>
        <w:pStyle w:val="PR1"/>
        <w:tabs>
          <w:tab w:val="clear" w:pos="864"/>
          <w:tab w:val="left" w:pos="720"/>
        </w:tabs>
        <w:spacing w:before="0"/>
        <w:ind w:left="720" w:hanging="540"/>
      </w:pPr>
      <w:r>
        <w:t xml:space="preserve">Diffuser and Duct Assemblies:  Prefabricated drop box supply air and return air assemblies from minimum 18-gauge thick </w:t>
      </w:r>
      <w:proofErr w:type="spellStart"/>
      <w:r>
        <w:t>galvaneal</w:t>
      </w:r>
      <w:proofErr w:type="spellEnd"/>
      <w:r>
        <w:t xml:space="preserve"> steel ready for painting.  Factory-installed, white finish drum louvers.  Fully insulated 1-inch thick, 1.5 lb. density duct liner insulation. </w:t>
      </w:r>
    </w:p>
    <w:p w14:paraId="41D1391D" w14:textId="77777777" w:rsidR="008D094E" w:rsidRDefault="008D094E">
      <w:pPr>
        <w:pStyle w:val="PR2"/>
        <w:tabs>
          <w:tab w:val="clear" w:pos="1440"/>
        </w:tabs>
        <w:ind w:left="1080" w:hanging="360"/>
      </w:pPr>
      <w:r>
        <w:t xml:space="preserve">Supply Air 4-Way Assembly:  Coordinate duct transition size to the supply diffuser with the appropriate HVAC unit supplier.  Supply air information is listed on the drawings.  Minimum 4-sided supply assembly of equal dimensions on all four sides.  Limit each supply air drum grille to one-fourth the rated airflow of the HVAC unit to which the assembly is attached.  The assembly shall have a maximum noise sound level of 45 NC, 80 feet throw, 0.2-inch-wc pressure drop, and 75-fpm terminal velocity.  Provide duct and diffuser assembly with mounting flanges.  </w:t>
      </w:r>
    </w:p>
    <w:p w14:paraId="1288D8FE" w14:textId="77777777" w:rsidR="008D094E" w:rsidRDefault="008D094E">
      <w:pPr>
        <w:pStyle w:val="PR2"/>
        <w:tabs>
          <w:tab w:val="clear" w:pos="1440"/>
        </w:tabs>
        <w:ind w:left="1080" w:hanging="360"/>
      </w:pPr>
      <w:r>
        <w:t>Return Air Assembly:  Coordinate duct drop size with the appropriate HVAC unit supplier and provide sufficient duct length to extend 18-inches below the bottom of the roof deck.  Provide a ½-inch x ½-inch grid, white eggcrate return grille that is at least the same size as the duct opening for the roof top unit.  This drop shall be coordinated such that the return grille is farthest from the unit.</w:t>
      </w:r>
    </w:p>
    <w:p w14:paraId="26F93861" w14:textId="77777777" w:rsidR="008D094E" w:rsidRDefault="008D094E">
      <w:pPr>
        <w:pStyle w:val="PRT"/>
      </w:pPr>
      <w:r>
        <w:t>EXECUTION</w:t>
      </w:r>
    </w:p>
    <w:p w14:paraId="41F4AC3E" w14:textId="77777777" w:rsidR="008D094E" w:rsidRDefault="008D094E">
      <w:pPr>
        <w:pStyle w:val="ART"/>
        <w:tabs>
          <w:tab w:val="clear" w:pos="864"/>
          <w:tab w:val="left" w:pos="720"/>
        </w:tabs>
        <w:ind w:left="720" w:hanging="720"/>
      </w:pPr>
      <w:r>
        <w:t>INSTALLATION</w:t>
      </w:r>
    </w:p>
    <w:p w14:paraId="6280998B" w14:textId="77777777" w:rsidR="008D094E" w:rsidRDefault="00F46C74">
      <w:pPr>
        <w:pStyle w:val="PR1"/>
        <w:tabs>
          <w:tab w:val="clear" w:pos="864"/>
          <w:tab w:val="left" w:pos="720"/>
        </w:tabs>
        <w:spacing w:before="0"/>
        <w:ind w:left="720" w:hanging="540"/>
      </w:pPr>
      <w:r>
        <w:t>R</w:t>
      </w:r>
      <w:r w:rsidR="008D094E">
        <w:t xml:space="preserve">oof curbs for mechanical equipment shall be installed on top of roof decking and secured to the joists with bolts.  Channels shall be used at all bolted connections to the joists to prevent crushing the roof deck.  The side of the curb identified as “FRONT” shall be installed to face the front of the store.  See mechanical drawings for curb mounting details.  </w:t>
      </w:r>
      <w:r>
        <w:t xml:space="preserve">(General Contractor may elect to install curbs directly to bar joists according to Note on sheet M-1).  </w:t>
      </w:r>
      <w:r w:rsidR="008D094E">
        <w:t>Remove temporary covers and install duct drops and diffuser assemblies.  Reinstall and securely fasten any crossbeam support members that were removed to install duct drop assemblies.  Replace temporary covers until rooftop units are ready to be set.</w:t>
      </w:r>
    </w:p>
    <w:p w14:paraId="7A8F4D39" w14:textId="77777777" w:rsidR="008D094E" w:rsidRDefault="008D094E">
      <w:pPr>
        <w:pStyle w:val="PR1"/>
        <w:tabs>
          <w:tab w:val="clear" w:pos="864"/>
          <w:tab w:val="left" w:pos="720"/>
        </w:tabs>
        <w:spacing w:before="0"/>
        <w:ind w:left="720" w:hanging="540"/>
      </w:pPr>
      <w:r>
        <w:t>The roof decking will be removed only where required to allow the proper operation of the mechanical equipment and accessories.</w:t>
      </w:r>
    </w:p>
    <w:p w14:paraId="66927AD7" w14:textId="77777777" w:rsidR="008D094E" w:rsidRDefault="008D094E">
      <w:pPr>
        <w:pStyle w:val="PR1"/>
        <w:tabs>
          <w:tab w:val="clear" w:pos="864"/>
          <w:tab w:val="left" w:pos="720"/>
        </w:tabs>
        <w:spacing w:before="0"/>
        <w:ind w:left="720" w:hanging="540"/>
      </w:pPr>
      <w:r>
        <w:t>General:  Coordinate installation of roof accessories with installation of the roof deck, roof insulation, flashing, roofing membranes, penetrations, equipment, and other construction to ensure that the combined elements are waterproof and weathertight.  Anchor roof accessories securely to supporting structural substrates and members.</w:t>
      </w:r>
    </w:p>
    <w:p w14:paraId="1C7F831E" w14:textId="77777777" w:rsidR="008D094E" w:rsidRDefault="008D094E">
      <w:pPr>
        <w:pStyle w:val="PR1"/>
        <w:tabs>
          <w:tab w:val="clear" w:pos="864"/>
          <w:tab w:val="left" w:pos="720"/>
        </w:tabs>
        <w:spacing w:before="0"/>
        <w:ind w:left="720" w:hanging="540"/>
      </w:pPr>
      <w:r>
        <w:t>Install roof accessory items according to construction details in NRCA’s “Roofing and Waterproofing Manual,” unless otherwise indicated.</w:t>
      </w:r>
    </w:p>
    <w:p w14:paraId="62D5D6C9" w14:textId="77777777" w:rsidR="008D094E" w:rsidRDefault="008D094E">
      <w:pPr>
        <w:pStyle w:val="PR1"/>
        <w:tabs>
          <w:tab w:val="clear" w:pos="864"/>
          <w:tab w:val="left" w:pos="720"/>
        </w:tabs>
        <w:spacing w:before="0"/>
        <w:ind w:left="720" w:hanging="540"/>
      </w:pPr>
      <w:r>
        <w:t>Separation:  Separate incompatible metals by coating concealed surfaces, at points of contact, with a bituminous coating or providing other permanent separation.</w:t>
      </w:r>
    </w:p>
    <w:p w14:paraId="409DC266" w14:textId="77777777" w:rsidR="008D094E" w:rsidRDefault="008D094E">
      <w:pPr>
        <w:pStyle w:val="PR1"/>
        <w:tabs>
          <w:tab w:val="clear" w:pos="864"/>
          <w:tab w:val="left" w:pos="720"/>
        </w:tabs>
        <w:spacing w:before="0"/>
        <w:ind w:left="720" w:hanging="540"/>
      </w:pPr>
      <w:r>
        <w:t>Cap Flashing:  Where required as component of accessory, install cap flashing to provide waterproof overlap with roofing or roof flashing (as counterflashing.)  Seal overlap with thick bead of mastic sealant.</w:t>
      </w:r>
    </w:p>
    <w:p w14:paraId="7F3793AD" w14:textId="77777777" w:rsidR="008D094E" w:rsidRDefault="008D094E">
      <w:pPr>
        <w:pStyle w:val="PR1"/>
        <w:tabs>
          <w:tab w:val="clear" w:pos="864"/>
          <w:tab w:val="left" w:pos="720"/>
        </w:tabs>
        <w:spacing w:before="0"/>
        <w:ind w:left="720" w:hanging="540"/>
      </w:pPr>
      <w:r>
        <w:t>Clean exposed surfaces according to manufacturer’s instructions.  Touch up damaged metal coatings.</w:t>
      </w:r>
    </w:p>
    <w:p w14:paraId="12293EC6" w14:textId="77777777" w:rsidR="008D094E" w:rsidRDefault="008D094E">
      <w:pPr>
        <w:pStyle w:val="PR1"/>
        <w:tabs>
          <w:tab w:val="clear" w:pos="864"/>
          <w:tab w:val="left" w:pos="720"/>
        </w:tabs>
        <w:spacing w:before="0"/>
        <w:ind w:left="720" w:hanging="540"/>
      </w:pPr>
      <w:r>
        <w:t>Interiors of all curbs exposed to view from below shall have the inner metal liner painted to match ceiling whenever the ceiling is required to be painted.</w:t>
      </w:r>
    </w:p>
    <w:p w14:paraId="5359ED32" w14:textId="77777777" w:rsidR="008D094E" w:rsidRDefault="008D094E">
      <w:pPr>
        <w:pStyle w:val="EOS"/>
        <w:jc w:val="center"/>
      </w:pPr>
      <w:r>
        <w:lastRenderedPageBreak/>
        <w:t>END OF SECTION 15733</w:t>
      </w:r>
    </w:p>
    <w:p w14:paraId="3BED8B01" w14:textId="77777777" w:rsidR="008D094E" w:rsidRDefault="008D094E">
      <w:pPr>
        <w:pStyle w:val="EOS"/>
        <w:spacing w:before="0"/>
        <w:ind w:firstLine="360"/>
        <w:jc w:val="center"/>
      </w:pPr>
      <w:r>
        <w:br w:type="page"/>
      </w:r>
    </w:p>
    <w:p w14:paraId="22FA7829" w14:textId="77777777" w:rsidR="008D094E" w:rsidRDefault="008D094E">
      <w:pPr>
        <w:pStyle w:val="EOS"/>
        <w:spacing w:before="0"/>
        <w:ind w:firstLine="360"/>
        <w:jc w:val="center"/>
      </w:pPr>
    </w:p>
    <w:p w14:paraId="7DE08BB7" w14:textId="77777777" w:rsidR="008D094E" w:rsidRDefault="008D094E">
      <w:pPr>
        <w:pStyle w:val="EOS"/>
        <w:spacing w:before="0"/>
        <w:ind w:firstLine="360"/>
        <w:jc w:val="center"/>
      </w:pPr>
    </w:p>
    <w:p w14:paraId="2A5CEEFB" w14:textId="77777777" w:rsidR="008D094E" w:rsidRDefault="008D094E">
      <w:pPr>
        <w:pStyle w:val="EOS"/>
        <w:spacing w:before="0"/>
        <w:ind w:firstLine="360"/>
        <w:jc w:val="center"/>
        <w:rPr>
          <w:color w:val="808080"/>
        </w:rPr>
      </w:pPr>
      <w:r>
        <w:rPr>
          <w:color w:val="808080"/>
        </w:rPr>
        <w:t>This Page Left Intentionally Blank</w:t>
      </w:r>
    </w:p>
    <w:sectPr w:rsidR="008D094E" w:rsidSect="00D029FF">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0144" w14:textId="77777777" w:rsidR="00AF05F9" w:rsidRDefault="00AF05F9">
      <w:r>
        <w:separator/>
      </w:r>
    </w:p>
  </w:endnote>
  <w:endnote w:type="continuationSeparator" w:id="0">
    <w:p w14:paraId="4093DC67" w14:textId="77777777" w:rsidR="00AF05F9" w:rsidRDefault="00AF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1504" w14:textId="77777777" w:rsidR="00B517D1" w:rsidRDefault="00B51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8684" w14:textId="77777777" w:rsidR="00E15DAE" w:rsidRDefault="00E15DAE">
    <w:pPr>
      <w:pStyle w:val="FTR"/>
      <w:tabs>
        <w:tab w:val="center" w:pos="4680"/>
      </w:tabs>
      <w:rPr>
        <w:b/>
      </w:rPr>
    </w:pPr>
    <w:r>
      <w:rPr>
        <w:b/>
      </w:rPr>
      <w:t>CURBS AND DROP DIFFUSERS</w:t>
    </w:r>
    <w:r>
      <w:tab/>
    </w:r>
    <w:r>
      <w:tab/>
    </w:r>
    <w:r>
      <w:rPr>
        <w:b/>
      </w:rPr>
      <w:t>15733-</w:t>
    </w:r>
    <w:r w:rsidR="008C506A">
      <w:rPr>
        <w:b/>
      </w:rPr>
      <w:fldChar w:fldCharType="begin"/>
    </w:r>
    <w:r>
      <w:rPr>
        <w:b/>
      </w:rPr>
      <w:instrText xml:space="preserve"> PAGE  \* MERGEFORMAT </w:instrText>
    </w:r>
    <w:r w:rsidR="008C506A">
      <w:rPr>
        <w:b/>
      </w:rPr>
      <w:fldChar w:fldCharType="separate"/>
    </w:r>
    <w:r w:rsidR="00BA1FB2">
      <w:rPr>
        <w:b/>
        <w:noProof/>
      </w:rPr>
      <w:t>1</w:t>
    </w:r>
    <w:r w:rsidR="008C506A">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F840" w14:textId="77777777" w:rsidR="00B517D1" w:rsidRDefault="00B51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E4A1" w14:textId="77777777" w:rsidR="00AF05F9" w:rsidRDefault="00AF05F9">
      <w:r>
        <w:separator/>
      </w:r>
    </w:p>
  </w:footnote>
  <w:footnote w:type="continuationSeparator" w:id="0">
    <w:p w14:paraId="36BFC0D5" w14:textId="77777777" w:rsidR="00AF05F9" w:rsidRDefault="00AF0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F9C1" w14:textId="77777777" w:rsidR="00B517D1" w:rsidRDefault="00B51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AC0C" w14:textId="65997413" w:rsidR="00E15DAE" w:rsidRDefault="00E15DAE">
    <w:pPr>
      <w:pStyle w:val="HDR"/>
    </w:pPr>
    <w:r>
      <w:rPr>
        <w:b/>
      </w:rPr>
      <w:t xml:space="preserve">LOWE'S OF </w:t>
    </w:r>
    <w:r w:rsidR="00BA49FC">
      <w:rPr>
        <w:b/>
      </w:rPr>
      <w:t>WESTIELD, FL.</w:t>
    </w:r>
    <w:r>
      <w:tab/>
    </w:r>
    <w:r>
      <w:tab/>
    </w:r>
    <w:r w:rsidR="00BA1FB2">
      <w:rPr>
        <w:b/>
      </w:rPr>
      <w:t>0</w:t>
    </w:r>
    <w:r w:rsidR="007A70B1">
      <w:rPr>
        <w:b/>
      </w:rPr>
      <w:t>7</w:t>
    </w:r>
    <w:r w:rsidR="004771FE">
      <w:rPr>
        <w:b/>
      </w:rPr>
      <w:t>/20</w:t>
    </w:r>
    <w:r w:rsidR="007A70B1">
      <w:rPr>
        <w:b/>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370" w14:textId="77777777" w:rsidR="00B517D1" w:rsidRDefault="00B51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A209D88"/>
    <w:name w:val="MASTERSPEC"/>
    <w:lvl w:ilvl="0">
      <w:start w:val="1"/>
      <w:numFmt w:val="decimal"/>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
      <w:lvlText w:val="%1.0%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 w15:restartNumberingAfterBreak="0">
    <w:nsid w:val="6DA06DE1"/>
    <w:multiLevelType w:val="multilevel"/>
    <w:tmpl w:val="81E6F2CE"/>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903563486">
    <w:abstractNumId w:val="0"/>
  </w:num>
  <w:num w:numId="2" w16cid:durableId="880361927">
    <w:abstractNumId w:val="1"/>
  </w:num>
  <w:num w:numId="3" w16cid:durableId="116878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66164B"/>
    <w:rsid w:val="00077B8E"/>
    <w:rsid w:val="000A4BE1"/>
    <w:rsid w:val="000C4A81"/>
    <w:rsid w:val="001069CE"/>
    <w:rsid w:val="001575B5"/>
    <w:rsid w:val="00184A70"/>
    <w:rsid w:val="00192C4D"/>
    <w:rsid w:val="001A66EC"/>
    <w:rsid w:val="001B13CC"/>
    <w:rsid w:val="001C50F2"/>
    <w:rsid w:val="0021562A"/>
    <w:rsid w:val="00281DC1"/>
    <w:rsid w:val="00296FAF"/>
    <w:rsid w:val="002B1B07"/>
    <w:rsid w:val="00363461"/>
    <w:rsid w:val="003701F4"/>
    <w:rsid w:val="003A27BE"/>
    <w:rsid w:val="003C1D2C"/>
    <w:rsid w:val="003D6F71"/>
    <w:rsid w:val="00414D17"/>
    <w:rsid w:val="004324FF"/>
    <w:rsid w:val="00434C37"/>
    <w:rsid w:val="004771FE"/>
    <w:rsid w:val="004776B8"/>
    <w:rsid w:val="004A3E33"/>
    <w:rsid w:val="004A5798"/>
    <w:rsid w:val="004C7AE9"/>
    <w:rsid w:val="004D17B8"/>
    <w:rsid w:val="0051091F"/>
    <w:rsid w:val="00546B8D"/>
    <w:rsid w:val="005512FA"/>
    <w:rsid w:val="00587D25"/>
    <w:rsid w:val="00593854"/>
    <w:rsid w:val="005F4845"/>
    <w:rsid w:val="00625974"/>
    <w:rsid w:val="00655492"/>
    <w:rsid w:val="006602DC"/>
    <w:rsid w:val="0066164B"/>
    <w:rsid w:val="00667332"/>
    <w:rsid w:val="00673B51"/>
    <w:rsid w:val="006953B7"/>
    <w:rsid w:val="00703EDE"/>
    <w:rsid w:val="00711A4B"/>
    <w:rsid w:val="00760D84"/>
    <w:rsid w:val="0076178F"/>
    <w:rsid w:val="00777108"/>
    <w:rsid w:val="007800C5"/>
    <w:rsid w:val="007A70B1"/>
    <w:rsid w:val="007A7989"/>
    <w:rsid w:val="007D2C4D"/>
    <w:rsid w:val="007E75B1"/>
    <w:rsid w:val="007F20CC"/>
    <w:rsid w:val="00806E87"/>
    <w:rsid w:val="0083727D"/>
    <w:rsid w:val="00850F87"/>
    <w:rsid w:val="00865810"/>
    <w:rsid w:val="008902A6"/>
    <w:rsid w:val="008B00D4"/>
    <w:rsid w:val="008B130E"/>
    <w:rsid w:val="008C506A"/>
    <w:rsid w:val="008D094E"/>
    <w:rsid w:val="008E1667"/>
    <w:rsid w:val="008E36B9"/>
    <w:rsid w:val="00913269"/>
    <w:rsid w:val="00932BC2"/>
    <w:rsid w:val="009D0A50"/>
    <w:rsid w:val="009F7B61"/>
    <w:rsid w:val="00A12093"/>
    <w:rsid w:val="00A22D6A"/>
    <w:rsid w:val="00A36FA0"/>
    <w:rsid w:val="00A7123E"/>
    <w:rsid w:val="00A82E4C"/>
    <w:rsid w:val="00A91AA9"/>
    <w:rsid w:val="00A91E13"/>
    <w:rsid w:val="00AA56CF"/>
    <w:rsid w:val="00AF05F9"/>
    <w:rsid w:val="00B14B10"/>
    <w:rsid w:val="00B517D1"/>
    <w:rsid w:val="00B7155C"/>
    <w:rsid w:val="00BA1FB2"/>
    <w:rsid w:val="00BA25E5"/>
    <w:rsid w:val="00BA49FC"/>
    <w:rsid w:val="00BB31A1"/>
    <w:rsid w:val="00BE6F93"/>
    <w:rsid w:val="00C148D6"/>
    <w:rsid w:val="00C433E9"/>
    <w:rsid w:val="00C83400"/>
    <w:rsid w:val="00C9691B"/>
    <w:rsid w:val="00CC07AE"/>
    <w:rsid w:val="00CD6AB4"/>
    <w:rsid w:val="00D01890"/>
    <w:rsid w:val="00D029FF"/>
    <w:rsid w:val="00D06120"/>
    <w:rsid w:val="00D3453D"/>
    <w:rsid w:val="00D564EB"/>
    <w:rsid w:val="00D75CB3"/>
    <w:rsid w:val="00DA5538"/>
    <w:rsid w:val="00DB0486"/>
    <w:rsid w:val="00DB5811"/>
    <w:rsid w:val="00DE3534"/>
    <w:rsid w:val="00DF2F61"/>
    <w:rsid w:val="00E15DAE"/>
    <w:rsid w:val="00E312B6"/>
    <w:rsid w:val="00E727DE"/>
    <w:rsid w:val="00EB29F7"/>
    <w:rsid w:val="00F46C74"/>
    <w:rsid w:val="00F54BDD"/>
    <w:rsid w:val="00F7003D"/>
    <w:rsid w:val="00F8384B"/>
    <w:rsid w:val="00FD439D"/>
    <w:rsid w:val="00FF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14:docId w14:val="66804D83"/>
  <w15:docId w15:val="{04930A4D-C785-4C6D-B3D6-B975C5C5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D02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D029FF"/>
    <w:pPr>
      <w:tabs>
        <w:tab w:val="center" w:pos="4608"/>
        <w:tab w:val="right" w:pos="9360"/>
      </w:tabs>
      <w:suppressAutoHyphens/>
      <w:jc w:val="both"/>
    </w:pPr>
  </w:style>
  <w:style w:type="paragraph" w:customStyle="1" w:styleId="FTR">
    <w:name w:val="FTR"/>
    <w:basedOn w:val="Normal"/>
    <w:rsid w:val="00D029FF"/>
    <w:pPr>
      <w:tabs>
        <w:tab w:val="right" w:pos="9360"/>
      </w:tabs>
      <w:suppressAutoHyphens/>
      <w:jc w:val="both"/>
    </w:pPr>
  </w:style>
  <w:style w:type="paragraph" w:customStyle="1" w:styleId="SCT">
    <w:name w:val="SCT"/>
    <w:basedOn w:val="Normal"/>
    <w:next w:val="PRT"/>
    <w:rsid w:val="00D029FF"/>
    <w:pPr>
      <w:suppressAutoHyphens/>
      <w:spacing w:before="240"/>
      <w:jc w:val="both"/>
    </w:pPr>
  </w:style>
  <w:style w:type="paragraph" w:customStyle="1" w:styleId="PRT">
    <w:name w:val="PRT"/>
    <w:basedOn w:val="Normal"/>
    <w:next w:val="SCT"/>
    <w:rsid w:val="00D029FF"/>
    <w:pPr>
      <w:numPr>
        <w:numId w:val="2"/>
      </w:numPr>
      <w:suppressAutoHyphens/>
      <w:spacing w:before="240"/>
      <w:jc w:val="both"/>
    </w:pPr>
  </w:style>
  <w:style w:type="paragraph" w:customStyle="1" w:styleId="SUT">
    <w:name w:val="SUT"/>
    <w:basedOn w:val="Normal"/>
    <w:next w:val="PR1"/>
    <w:rsid w:val="00D029FF"/>
    <w:pPr>
      <w:numPr>
        <w:ilvl w:val="1"/>
        <w:numId w:val="2"/>
      </w:numPr>
      <w:suppressAutoHyphens/>
      <w:spacing w:before="240"/>
      <w:jc w:val="both"/>
    </w:pPr>
  </w:style>
  <w:style w:type="paragraph" w:customStyle="1" w:styleId="DST">
    <w:name w:val="DST"/>
    <w:basedOn w:val="Normal"/>
    <w:next w:val="PR1"/>
    <w:rsid w:val="00D029FF"/>
    <w:pPr>
      <w:numPr>
        <w:ilvl w:val="2"/>
        <w:numId w:val="2"/>
      </w:numPr>
      <w:suppressAutoHyphens/>
      <w:spacing w:before="240"/>
      <w:jc w:val="both"/>
    </w:pPr>
  </w:style>
  <w:style w:type="paragraph" w:customStyle="1" w:styleId="ART">
    <w:name w:val="ART"/>
    <w:basedOn w:val="Normal"/>
    <w:next w:val="PR1"/>
    <w:rsid w:val="00D029FF"/>
    <w:pPr>
      <w:numPr>
        <w:ilvl w:val="3"/>
        <w:numId w:val="2"/>
      </w:numPr>
      <w:suppressAutoHyphens/>
      <w:spacing w:before="240"/>
      <w:jc w:val="both"/>
    </w:pPr>
  </w:style>
  <w:style w:type="paragraph" w:customStyle="1" w:styleId="PR1">
    <w:name w:val="PR1"/>
    <w:basedOn w:val="Normal"/>
    <w:rsid w:val="00D029FF"/>
    <w:pPr>
      <w:numPr>
        <w:ilvl w:val="4"/>
        <w:numId w:val="2"/>
      </w:numPr>
      <w:suppressAutoHyphens/>
      <w:spacing w:before="240"/>
      <w:jc w:val="both"/>
    </w:pPr>
  </w:style>
  <w:style w:type="paragraph" w:customStyle="1" w:styleId="PR2">
    <w:name w:val="PR2"/>
    <w:basedOn w:val="Normal"/>
    <w:rsid w:val="00D029FF"/>
    <w:pPr>
      <w:numPr>
        <w:ilvl w:val="5"/>
        <w:numId w:val="2"/>
      </w:numPr>
      <w:suppressAutoHyphens/>
      <w:jc w:val="both"/>
    </w:pPr>
  </w:style>
  <w:style w:type="paragraph" w:customStyle="1" w:styleId="PR3">
    <w:name w:val="PR3"/>
    <w:basedOn w:val="Normal"/>
    <w:rsid w:val="00D029FF"/>
    <w:pPr>
      <w:numPr>
        <w:ilvl w:val="6"/>
        <w:numId w:val="2"/>
      </w:numPr>
      <w:suppressAutoHyphens/>
      <w:jc w:val="both"/>
    </w:pPr>
  </w:style>
  <w:style w:type="paragraph" w:customStyle="1" w:styleId="PR4">
    <w:name w:val="PR4"/>
    <w:basedOn w:val="Normal"/>
    <w:rsid w:val="00D029FF"/>
    <w:pPr>
      <w:numPr>
        <w:ilvl w:val="7"/>
        <w:numId w:val="2"/>
      </w:numPr>
      <w:suppressAutoHyphens/>
      <w:jc w:val="both"/>
    </w:pPr>
  </w:style>
  <w:style w:type="paragraph" w:customStyle="1" w:styleId="PR5">
    <w:name w:val="PR5"/>
    <w:basedOn w:val="Normal"/>
    <w:rsid w:val="00D029FF"/>
    <w:pPr>
      <w:numPr>
        <w:ilvl w:val="8"/>
        <w:numId w:val="2"/>
      </w:numPr>
      <w:suppressAutoHyphens/>
      <w:jc w:val="both"/>
    </w:pPr>
  </w:style>
  <w:style w:type="paragraph" w:customStyle="1" w:styleId="TB1">
    <w:name w:val="TB1"/>
    <w:basedOn w:val="Normal"/>
    <w:next w:val="PR1"/>
    <w:rsid w:val="00D029FF"/>
    <w:pPr>
      <w:suppressAutoHyphens/>
      <w:spacing w:before="240"/>
      <w:ind w:left="288"/>
      <w:jc w:val="both"/>
    </w:pPr>
  </w:style>
  <w:style w:type="paragraph" w:customStyle="1" w:styleId="TB2">
    <w:name w:val="TB2"/>
    <w:basedOn w:val="Normal"/>
    <w:next w:val="PR2"/>
    <w:rsid w:val="00D029FF"/>
    <w:pPr>
      <w:suppressAutoHyphens/>
      <w:spacing w:before="240"/>
      <w:ind w:left="864"/>
      <w:jc w:val="both"/>
    </w:pPr>
  </w:style>
  <w:style w:type="paragraph" w:customStyle="1" w:styleId="TB3">
    <w:name w:val="TB3"/>
    <w:basedOn w:val="Normal"/>
    <w:next w:val="PR3"/>
    <w:rsid w:val="00D029FF"/>
    <w:pPr>
      <w:suppressAutoHyphens/>
      <w:spacing w:before="240"/>
      <w:ind w:left="1440"/>
      <w:jc w:val="both"/>
    </w:pPr>
  </w:style>
  <w:style w:type="paragraph" w:customStyle="1" w:styleId="TB4">
    <w:name w:val="TB4"/>
    <w:basedOn w:val="Normal"/>
    <w:next w:val="PR4"/>
    <w:rsid w:val="00D029FF"/>
    <w:pPr>
      <w:suppressAutoHyphens/>
      <w:spacing w:before="240"/>
      <w:ind w:left="2016"/>
      <w:jc w:val="both"/>
    </w:pPr>
  </w:style>
  <w:style w:type="paragraph" w:customStyle="1" w:styleId="TB5">
    <w:name w:val="TB5"/>
    <w:basedOn w:val="Normal"/>
    <w:next w:val="PR5"/>
    <w:rsid w:val="00D029FF"/>
    <w:pPr>
      <w:suppressAutoHyphens/>
      <w:spacing w:before="240"/>
      <w:ind w:left="2592"/>
      <w:jc w:val="both"/>
    </w:pPr>
  </w:style>
  <w:style w:type="paragraph" w:customStyle="1" w:styleId="TCH">
    <w:name w:val="TCH"/>
    <w:basedOn w:val="Normal"/>
    <w:rsid w:val="00D029FF"/>
    <w:pPr>
      <w:suppressAutoHyphens/>
    </w:pPr>
  </w:style>
  <w:style w:type="paragraph" w:customStyle="1" w:styleId="TCE">
    <w:name w:val="TCE"/>
    <w:basedOn w:val="Normal"/>
    <w:rsid w:val="00D029FF"/>
    <w:pPr>
      <w:suppressAutoHyphens/>
      <w:ind w:left="144" w:hanging="144"/>
    </w:pPr>
  </w:style>
  <w:style w:type="paragraph" w:customStyle="1" w:styleId="EOS">
    <w:name w:val="EOS"/>
    <w:basedOn w:val="Normal"/>
    <w:rsid w:val="00D029FF"/>
    <w:pPr>
      <w:suppressAutoHyphens/>
      <w:spacing w:before="240"/>
      <w:jc w:val="both"/>
    </w:pPr>
  </w:style>
  <w:style w:type="paragraph" w:customStyle="1" w:styleId="CMT">
    <w:name w:val="CMT"/>
    <w:basedOn w:val="Normal"/>
    <w:rsid w:val="00D029FF"/>
    <w:pPr>
      <w:suppressAutoHyphens/>
      <w:spacing w:before="240"/>
      <w:jc w:val="both"/>
    </w:pPr>
    <w:rPr>
      <w:vanish/>
      <w:color w:val="0000FF"/>
    </w:rPr>
  </w:style>
  <w:style w:type="character" w:customStyle="1" w:styleId="SI">
    <w:name w:val="SI"/>
    <w:basedOn w:val="DefaultParagraphFont"/>
    <w:rsid w:val="00D029FF"/>
    <w:rPr>
      <w:color w:val="008080"/>
    </w:rPr>
  </w:style>
  <w:style w:type="character" w:customStyle="1" w:styleId="IP">
    <w:name w:val="IP"/>
    <w:basedOn w:val="DefaultParagraphFont"/>
    <w:rsid w:val="00D029FF"/>
    <w:rPr>
      <w:color w:val="FF0000"/>
    </w:rPr>
  </w:style>
  <w:style w:type="paragraph" w:styleId="Header">
    <w:name w:val="header"/>
    <w:autoRedefine/>
    <w:rsid w:val="00D029FF"/>
    <w:pPr>
      <w:tabs>
        <w:tab w:val="center" w:pos="4320"/>
        <w:tab w:val="right" w:pos="8640"/>
      </w:tabs>
    </w:pPr>
    <w:rPr>
      <w:noProof/>
    </w:rPr>
  </w:style>
  <w:style w:type="paragraph" w:styleId="Footer">
    <w:name w:val="footer"/>
    <w:autoRedefine/>
    <w:rsid w:val="00D029FF"/>
    <w:pPr>
      <w:tabs>
        <w:tab w:val="center" w:pos="4320"/>
        <w:tab w:val="right" w:pos="8640"/>
      </w:tabs>
    </w:pPr>
    <w:rPr>
      <w:noProof/>
    </w:rPr>
  </w:style>
  <w:style w:type="character" w:styleId="Hyperlink">
    <w:name w:val="Hyperlink"/>
    <w:basedOn w:val="DefaultParagraphFont"/>
    <w:rsid w:val="004771FE"/>
    <w:rPr>
      <w:color w:val="0000FF"/>
      <w:u w:val="single"/>
    </w:rPr>
  </w:style>
  <w:style w:type="paragraph" w:styleId="Revision">
    <w:name w:val="Revision"/>
    <w:hidden/>
    <w:uiPriority w:val="99"/>
    <w:semiHidden/>
    <w:rsid w:val="007A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sitefolio.net"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EB3E6F83-46B3-4711-8675-0E7C623B56C4}"/>
</file>

<file path=customXml/itemProps2.xml><?xml version="1.0" encoding="utf-8"?>
<ds:datastoreItem xmlns:ds="http://schemas.openxmlformats.org/officeDocument/2006/customXml" ds:itemID="{13F8B771-19CF-43E7-8B07-EA9064BCB831}"/>
</file>

<file path=customXml/itemProps3.xml><?xml version="1.0" encoding="utf-8"?>
<ds:datastoreItem xmlns:ds="http://schemas.openxmlformats.org/officeDocument/2006/customXml" ds:itemID="{BBB021A8-5FDE-4B47-9640-1FBDEE56ADDC}"/>
</file>

<file path=docMetadata/LabelInfo.xml><?xml version="1.0" encoding="utf-8"?>
<clbl:labelList xmlns:clbl="http://schemas.microsoft.com/office/2020/mipLabelMetadata">
  <clbl:label id="{0d111c4b-49e3-4225-99d5-171502db0107}" enabled="1" method="Standard" siteId="{bcfa3e87-841e-48c7-983b-584159dd1a69}"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5</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0 - 0</vt:lpstr>
    </vt:vector>
  </TitlesOfParts>
  <Company>ARCOM</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0 - 0</dc:title>
  <dc:subject>0</dc:subject>
  <dc:creator>ARCOM, Inc.</dc:creator>
  <cp:keywords>BAS-12345-MS80</cp:keywords>
  <cp:lastModifiedBy>Jimmy Myers</cp:lastModifiedBy>
  <cp:revision>3</cp:revision>
  <cp:lastPrinted>2002-08-02T12:21:00Z</cp:lastPrinted>
  <dcterms:created xsi:type="dcterms:W3CDTF">2023-07-10T19:23:00Z</dcterms:created>
  <dcterms:modified xsi:type="dcterms:W3CDTF">2025-04-14T14:32:00Z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