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72" w:rsidRPr="00D00FD4" w:rsidRDefault="00131C72" w:rsidP="003A6B1E">
      <w:pPr>
        <w:rPr>
          <w:b/>
          <w:sz w:val="20"/>
        </w:rPr>
      </w:pPr>
      <w:bookmarkStart w:id="0" w:name="_GoBack"/>
      <w:bookmarkEnd w:id="0"/>
      <w:r w:rsidRPr="00D00FD4">
        <w:rPr>
          <w:b/>
          <w:sz w:val="20"/>
        </w:rPr>
        <w:t>SECTION 08800 – GLAZING</w:t>
      </w:r>
    </w:p>
    <w:p w:rsidR="00131C72" w:rsidRPr="003A6B1E" w:rsidRDefault="00131C72" w:rsidP="003A6B1E">
      <w:pPr>
        <w:rPr>
          <w:sz w:val="20"/>
        </w:rPr>
      </w:pPr>
    </w:p>
    <w:p w:rsidR="00131C72" w:rsidRPr="003A6B1E" w:rsidRDefault="00131C72" w:rsidP="00FB0BEF">
      <w:pPr>
        <w:numPr>
          <w:ilvl w:val="0"/>
          <w:numId w:val="2"/>
        </w:numPr>
        <w:tabs>
          <w:tab w:val="left" w:pos="960"/>
        </w:tabs>
        <w:rPr>
          <w:sz w:val="20"/>
        </w:rPr>
      </w:pPr>
      <w:r w:rsidRPr="003A6B1E">
        <w:rPr>
          <w:sz w:val="20"/>
        </w:rPr>
        <w:t>GENERAL</w:t>
      </w:r>
    </w:p>
    <w:p w:rsidR="00131C72" w:rsidRPr="003A6B1E" w:rsidRDefault="00131C72" w:rsidP="003A6B1E">
      <w:pPr>
        <w:rPr>
          <w:sz w:val="20"/>
        </w:rPr>
      </w:pPr>
    </w:p>
    <w:p w:rsidR="00131C72" w:rsidRPr="003A6B1E" w:rsidRDefault="00131C72" w:rsidP="00FB0BEF">
      <w:pPr>
        <w:numPr>
          <w:ilvl w:val="1"/>
          <w:numId w:val="2"/>
        </w:numPr>
        <w:rPr>
          <w:sz w:val="20"/>
        </w:rPr>
      </w:pPr>
      <w:r w:rsidRPr="003A6B1E">
        <w:rPr>
          <w:sz w:val="20"/>
        </w:rPr>
        <w:t>RELATED DOCUMENTS</w:t>
      </w:r>
    </w:p>
    <w:p w:rsidR="00131C72" w:rsidRPr="003A6B1E" w:rsidRDefault="00131C72" w:rsidP="00FB0BEF">
      <w:pPr>
        <w:numPr>
          <w:ilvl w:val="2"/>
          <w:numId w:val="2"/>
        </w:numPr>
        <w:rPr>
          <w:sz w:val="20"/>
        </w:rPr>
      </w:pPr>
      <w:r w:rsidRPr="003A6B1E">
        <w:rPr>
          <w:sz w:val="20"/>
        </w:rPr>
        <w:t>Drawings and general provisions of the Contract, including General and Supplementary Conditions and Division 1 Specification Sections, apply to this Section.</w:t>
      </w:r>
    </w:p>
    <w:p w:rsidR="00131C72" w:rsidRPr="003A6B1E" w:rsidRDefault="00131C72" w:rsidP="003A6B1E">
      <w:pPr>
        <w:rPr>
          <w:sz w:val="20"/>
        </w:rPr>
      </w:pPr>
    </w:p>
    <w:p w:rsidR="00131C72" w:rsidRPr="003A6B1E" w:rsidRDefault="00131C72" w:rsidP="00FB0BEF">
      <w:pPr>
        <w:numPr>
          <w:ilvl w:val="1"/>
          <w:numId w:val="2"/>
        </w:numPr>
        <w:rPr>
          <w:sz w:val="20"/>
        </w:rPr>
      </w:pPr>
      <w:r w:rsidRPr="003A6B1E">
        <w:rPr>
          <w:sz w:val="20"/>
        </w:rPr>
        <w:t>SUMMARY</w:t>
      </w:r>
    </w:p>
    <w:p w:rsidR="00131C72" w:rsidRPr="003A6B1E" w:rsidRDefault="00131C72" w:rsidP="00FB0BEF">
      <w:pPr>
        <w:numPr>
          <w:ilvl w:val="2"/>
          <w:numId w:val="2"/>
        </w:numPr>
        <w:rPr>
          <w:sz w:val="20"/>
        </w:rPr>
      </w:pPr>
      <w:r w:rsidRPr="003A6B1E">
        <w:rPr>
          <w:sz w:val="20"/>
        </w:rPr>
        <w:t>This Section includes glazing for the following products and applications:</w:t>
      </w:r>
    </w:p>
    <w:p w:rsidR="00131C72" w:rsidRPr="003A6B1E" w:rsidRDefault="00131C72" w:rsidP="00FB0BEF">
      <w:pPr>
        <w:numPr>
          <w:ilvl w:val="3"/>
          <w:numId w:val="2"/>
        </w:numPr>
        <w:rPr>
          <w:sz w:val="20"/>
        </w:rPr>
      </w:pPr>
      <w:r w:rsidRPr="003A6B1E">
        <w:rPr>
          <w:sz w:val="20"/>
        </w:rPr>
        <w:t>Doors.</w:t>
      </w:r>
    </w:p>
    <w:p w:rsidR="00131C72" w:rsidRPr="003A6B1E" w:rsidRDefault="00131C72" w:rsidP="00FB0BEF">
      <w:pPr>
        <w:numPr>
          <w:ilvl w:val="3"/>
          <w:numId w:val="2"/>
        </w:numPr>
        <w:rPr>
          <w:sz w:val="20"/>
        </w:rPr>
      </w:pPr>
      <w:r w:rsidRPr="003A6B1E">
        <w:rPr>
          <w:sz w:val="20"/>
        </w:rPr>
        <w:t>Glazed entrances.</w:t>
      </w:r>
    </w:p>
    <w:p w:rsidR="00131C72" w:rsidRPr="003A6B1E" w:rsidRDefault="00131C72" w:rsidP="003A6B1E">
      <w:pPr>
        <w:numPr>
          <w:ilvl w:val="3"/>
          <w:numId w:val="2"/>
        </w:numPr>
        <w:tabs>
          <w:tab w:val="clear" w:pos="0"/>
        </w:tabs>
        <w:rPr>
          <w:sz w:val="20"/>
        </w:rPr>
      </w:pPr>
      <w:r w:rsidRPr="003A6B1E">
        <w:rPr>
          <w:sz w:val="20"/>
        </w:rPr>
        <w:t>Storefront framing.</w:t>
      </w:r>
    </w:p>
    <w:p w:rsidR="00131C72" w:rsidRPr="003A6B1E" w:rsidRDefault="00131C72" w:rsidP="003A6B1E">
      <w:pPr>
        <w:numPr>
          <w:ilvl w:val="3"/>
          <w:numId w:val="2"/>
        </w:numPr>
        <w:tabs>
          <w:tab w:val="clear" w:pos="0"/>
        </w:tabs>
        <w:rPr>
          <w:sz w:val="20"/>
        </w:rPr>
      </w:pPr>
      <w:r w:rsidRPr="003A6B1E">
        <w:rPr>
          <w:sz w:val="20"/>
        </w:rPr>
        <w:t>Curtain wall window framing</w:t>
      </w:r>
    </w:p>
    <w:p w:rsidR="00131C72" w:rsidRPr="003A6B1E" w:rsidRDefault="00131C72" w:rsidP="003A6B1E">
      <w:pPr>
        <w:numPr>
          <w:ilvl w:val="2"/>
          <w:numId w:val="2"/>
        </w:numPr>
        <w:tabs>
          <w:tab w:val="clear" w:pos="0"/>
        </w:tabs>
        <w:rPr>
          <w:sz w:val="20"/>
        </w:rPr>
      </w:pPr>
      <w:r w:rsidRPr="003A6B1E">
        <w:rPr>
          <w:sz w:val="20"/>
        </w:rPr>
        <w:t xml:space="preserve">See Division 8 “Aluminum Entrances and </w:t>
      </w:r>
      <w:r w:rsidR="00854486">
        <w:rPr>
          <w:sz w:val="20"/>
        </w:rPr>
        <w:t xml:space="preserve">Vestibule </w:t>
      </w:r>
      <w:r w:rsidRPr="003A6B1E">
        <w:rPr>
          <w:sz w:val="20"/>
        </w:rPr>
        <w:t>Storefronts” and “Aluminum Curtain Wall</w:t>
      </w:r>
      <w:r w:rsidR="00854486">
        <w:rPr>
          <w:sz w:val="20"/>
        </w:rPr>
        <w:t xml:space="preserve"> and Storefront Systems</w:t>
      </w:r>
      <w:r w:rsidRPr="003A6B1E">
        <w:rPr>
          <w:sz w:val="20"/>
        </w:rPr>
        <w:t>”.</w:t>
      </w:r>
    </w:p>
    <w:p w:rsidR="00131C72" w:rsidRPr="003A6B1E" w:rsidRDefault="00131C72" w:rsidP="003A6B1E">
      <w:pPr>
        <w:numPr>
          <w:ilvl w:val="2"/>
          <w:numId w:val="2"/>
        </w:numPr>
        <w:tabs>
          <w:tab w:val="clear" w:pos="0"/>
        </w:tabs>
        <w:rPr>
          <w:sz w:val="20"/>
        </w:rPr>
      </w:pPr>
      <w:r w:rsidRPr="003A6B1E">
        <w:rPr>
          <w:sz w:val="20"/>
        </w:rPr>
        <w:t>See Division 13 “Shade Structures”.</w:t>
      </w:r>
    </w:p>
    <w:p w:rsidR="00131C72" w:rsidRPr="003A6B1E" w:rsidRDefault="00131C72" w:rsidP="003A6B1E">
      <w:pPr>
        <w:numPr>
          <w:ilvl w:val="2"/>
          <w:numId w:val="2"/>
        </w:numPr>
        <w:tabs>
          <w:tab w:val="clear" w:pos="0"/>
        </w:tabs>
        <w:rPr>
          <w:sz w:val="20"/>
        </w:rPr>
      </w:pPr>
      <w:r w:rsidRPr="003A6B1E">
        <w:rPr>
          <w:sz w:val="20"/>
        </w:rPr>
        <w:t>All glazing to be clear ¼” thick fully tempered glass unless noted otherwise on drawings or in specification.</w:t>
      </w:r>
    </w:p>
    <w:p w:rsidR="00131C72" w:rsidRPr="003A6B1E" w:rsidRDefault="00131C72" w:rsidP="003A6B1E">
      <w:pPr>
        <w:rPr>
          <w:sz w:val="20"/>
        </w:rPr>
      </w:pPr>
    </w:p>
    <w:p w:rsidR="00131C72" w:rsidRPr="003A6B1E" w:rsidRDefault="00131C72" w:rsidP="003A6B1E">
      <w:pPr>
        <w:numPr>
          <w:ilvl w:val="1"/>
          <w:numId w:val="2"/>
        </w:numPr>
        <w:tabs>
          <w:tab w:val="clear" w:pos="0"/>
        </w:tabs>
        <w:rPr>
          <w:sz w:val="20"/>
        </w:rPr>
      </w:pPr>
      <w:r w:rsidRPr="003A6B1E">
        <w:rPr>
          <w:sz w:val="20"/>
        </w:rPr>
        <w:t>PERFORMANCE REQUIREMENTS</w:t>
      </w:r>
    </w:p>
    <w:p w:rsidR="00131C72" w:rsidRPr="003A6B1E" w:rsidRDefault="00131C72" w:rsidP="003A6B1E">
      <w:pPr>
        <w:numPr>
          <w:ilvl w:val="2"/>
          <w:numId w:val="2"/>
        </w:numPr>
        <w:tabs>
          <w:tab w:val="clear" w:pos="0"/>
        </w:tabs>
        <w:rPr>
          <w:sz w:val="20"/>
        </w:rPr>
      </w:pPr>
      <w:r w:rsidRPr="003A6B1E">
        <w:rPr>
          <w:sz w:val="20"/>
        </w:rPr>
        <w:t>Work under this specification includes the furnishing of all labor, material and services necessary and reasonably incidental to the providing and installing of all glazing in window and doors shown on the drawings.</w:t>
      </w:r>
    </w:p>
    <w:p w:rsidR="00131C72" w:rsidRPr="003A6B1E" w:rsidRDefault="00131C72" w:rsidP="003A6B1E">
      <w:pPr>
        <w:numPr>
          <w:ilvl w:val="2"/>
          <w:numId w:val="2"/>
        </w:numPr>
        <w:tabs>
          <w:tab w:val="clear" w:pos="0"/>
        </w:tabs>
        <w:rPr>
          <w:sz w:val="20"/>
        </w:rPr>
      </w:pPr>
      <w:r w:rsidRPr="003A6B1E">
        <w:rPr>
          <w:sz w:val="20"/>
        </w:rPr>
        <w:t>General:  Provide glazing systems capable of withstanding normal thermal movement and wind and impact loads (where applicable) without failure, including loss or glass breakage attributable to the following:  defective manufacture, fabrication, and installation; failure of sealants or gaskets to remain watertight and airtight; deterioration of glazing materials; or other defects in construction.</w:t>
      </w:r>
    </w:p>
    <w:p w:rsidR="00131C72" w:rsidRPr="003A6B1E" w:rsidRDefault="00131C72" w:rsidP="003A6B1E">
      <w:pPr>
        <w:numPr>
          <w:ilvl w:val="2"/>
          <w:numId w:val="2"/>
        </w:numPr>
        <w:tabs>
          <w:tab w:val="clear" w:pos="0"/>
        </w:tabs>
        <w:rPr>
          <w:sz w:val="20"/>
        </w:rPr>
      </w:pPr>
      <w:r w:rsidRPr="003A6B1E">
        <w:rPr>
          <w:sz w:val="20"/>
        </w:rPr>
        <w:t>Glass Design:  Glass thickness indicated are minimums and are for detailing only.  Confirm glass thickness by analyzing Project loads and in-service conditions.  Provide glass lites for various size openings in nominal thickness indicated, but not less than thickness and in strengths (annealed or heat treated) required to meet or exceed the following criteria:</w:t>
      </w:r>
    </w:p>
    <w:p w:rsidR="00131C72" w:rsidRPr="003A6B1E" w:rsidRDefault="00131C72" w:rsidP="00EF260B">
      <w:pPr>
        <w:numPr>
          <w:ilvl w:val="3"/>
          <w:numId w:val="2"/>
        </w:numPr>
        <w:tabs>
          <w:tab w:val="clear" w:pos="0"/>
        </w:tabs>
        <w:rPr>
          <w:sz w:val="20"/>
        </w:rPr>
      </w:pPr>
      <w:r w:rsidRPr="003A6B1E">
        <w:rPr>
          <w:sz w:val="20"/>
        </w:rPr>
        <w:t>Glass Thickness:  Select minimum glass thickness to comply with ASTM E 1300, according to the following requirements:</w:t>
      </w:r>
    </w:p>
    <w:p w:rsidR="00131C72" w:rsidRPr="003A6B1E" w:rsidRDefault="00131C72" w:rsidP="00EF260B">
      <w:pPr>
        <w:numPr>
          <w:ilvl w:val="4"/>
          <w:numId w:val="2"/>
        </w:numPr>
        <w:tabs>
          <w:tab w:val="clear" w:pos="0"/>
        </w:tabs>
        <w:rPr>
          <w:sz w:val="20"/>
        </w:rPr>
      </w:pPr>
      <w:r w:rsidRPr="003A6B1E">
        <w:rPr>
          <w:sz w:val="20"/>
        </w:rPr>
        <w:t xml:space="preserve">Design Wind Loads:  Per local requirements. </w:t>
      </w:r>
    </w:p>
    <w:p w:rsidR="00131C72" w:rsidRPr="003A6B1E" w:rsidRDefault="00131C72" w:rsidP="00EF260B">
      <w:pPr>
        <w:numPr>
          <w:ilvl w:val="4"/>
          <w:numId w:val="2"/>
        </w:numPr>
        <w:tabs>
          <w:tab w:val="clear" w:pos="0"/>
        </w:tabs>
        <w:rPr>
          <w:sz w:val="20"/>
        </w:rPr>
      </w:pPr>
      <w:r w:rsidRPr="003A6B1E">
        <w:rPr>
          <w:sz w:val="20"/>
        </w:rPr>
        <w:t>Design Snow Loads:  Per local requirements.</w:t>
      </w:r>
    </w:p>
    <w:p w:rsidR="00131C72" w:rsidRPr="003A6B1E" w:rsidRDefault="00131C72" w:rsidP="00EF260B">
      <w:pPr>
        <w:numPr>
          <w:ilvl w:val="4"/>
          <w:numId w:val="2"/>
        </w:numPr>
        <w:tabs>
          <w:tab w:val="clear" w:pos="0"/>
        </w:tabs>
        <w:rPr>
          <w:sz w:val="20"/>
        </w:rPr>
      </w:pPr>
      <w:r w:rsidRPr="003A6B1E">
        <w:rPr>
          <w:sz w:val="20"/>
        </w:rPr>
        <w:t>Probability of Breakage for Vertical Glazing:  8 lites per 1000 for lites set vertically or not more than 15 degrees off vertical and under wind action.</w:t>
      </w:r>
    </w:p>
    <w:p w:rsidR="00131C72" w:rsidRPr="003A6B1E" w:rsidRDefault="00131C72" w:rsidP="00EF260B">
      <w:pPr>
        <w:numPr>
          <w:ilvl w:val="5"/>
          <w:numId w:val="2"/>
        </w:numPr>
        <w:tabs>
          <w:tab w:val="clear" w:pos="0"/>
        </w:tabs>
        <w:rPr>
          <w:sz w:val="20"/>
        </w:rPr>
      </w:pPr>
      <w:r w:rsidRPr="003A6B1E">
        <w:rPr>
          <w:sz w:val="20"/>
        </w:rPr>
        <w:t>Load Duration:  60 seconds or less.</w:t>
      </w:r>
    </w:p>
    <w:p w:rsidR="00131C72" w:rsidRPr="003A6B1E" w:rsidRDefault="00131C72" w:rsidP="00EF260B">
      <w:pPr>
        <w:numPr>
          <w:ilvl w:val="4"/>
          <w:numId w:val="2"/>
        </w:numPr>
        <w:tabs>
          <w:tab w:val="clear" w:pos="0"/>
        </w:tabs>
        <w:rPr>
          <w:sz w:val="20"/>
        </w:rPr>
      </w:pPr>
      <w:r w:rsidRPr="003A6B1E">
        <w:rPr>
          <w:sz w:val="20"/>
        </w:rPr>
        <w:t>Minimum Glass Thickness for Exterior Lites: Not less than ¼ inch tempered.</w:t>
      </w:r>
    </w:p>
    <w:p w:rsidR="00131C72" w:rsidRPr="003A6B1E" w:rsidRDefault="00131C72" w:rsidP="00EF260B">
      <w:pPr>
        <w:numPr>
          <w:ilvl w:val="4"/>
          <w:numId w:val="2"/>
        </w:numPr>
        <w:tabs>
          <w:tab w:val="clear" w:pos="0"/>
        </w:tabs>
        <w:rPr>
          <w:sz w:val="20"/>
        </w:rPr>
      </w:pPr>
      <w:r w:rsidRPr="003A6B1E">
        <w:rPr>
          <w:sz w:val="20"/>
        </w:rPr>
        <w:t>Thickness of Tinted and Heat-Absorbing Glass:   “Insulated”, ¼ inch tempered inside and outside with ½ inch airspace.</w:t>
      </w:r>
    </w:p>
    <w:p w:rsidR="00131C72" w:rsidRPr="003A6B1E" w:rsidRDefault="00131C72" w:rsidP="00EF260B">
      <w:pPr>
        <w:numPr>
          <w:ilvl w:val="2"/>
          <w:numId w:val="2"/>
        </w:numPr>
        <w:tabs>
          <w:tab w:val="clear" w:pos="0"/>
        </w:tabs>
        <w:rPr>
          <w:sz w:val="20"/>
        </w:rPr>
      </w:pPr>
      <w:r w:rsidRPr="003A6B1E">
        <w:rPr>
          <w:sz w:val="20"/>
        </w:rPr>
        <w:t>Thermal Movements:  Provide glazing that allows for thermal movements resulting from a maximum change (range) of 120 deg F (67 deg C), in ambient and surface temperatures, respectively, acting on glass framing members and glazing components.  Base engineering calculation on surface temperatures of materials due to both solar heat gain and nighttime-sky heat loss.</w:t>
      </w:r>
    </w:p>
    <w:p w:rsidR="00131C72" w:rsidRPr="003A6B1E" w:rsidRDefault="00131C72" w:rsidP="00EF260B">
      <w:pPr>
        <w:numPr>
          <w:ilvl w:val="2"/>
          <w:numId w:val="2"/>
        </w:numPr>
        <w:tabs>
          <w:tab w:val="clear" w:pos="0"/>
        </w:tabs>
        <w:rPr>
          <w:sz w:val="20"/>
        </w:rPr>
      </w:pPr>
      <w:r w:rsidRPr="003A6B1E">
        <w:rPr>
          <w:sz w:val="20"/>
        </w:rPr>
        <w:t>Thermal and Optical Performance Properties:  Provide glass with performance properties specified based on manufacturer's published test data, as determined according to procedures indicated below:</w:t>
      </w:r>
    </w:p>
    <w:p w:rsidR="00131C72" w:rsidRPr="003A6B1E" w:rsidRDefault="00131C72" w:rsidP="00EF260B">
      <w:pPr>
        <w:numPr>
          <w:ilvl w:val="3"/>
          <w:numId w:val="2"/>
        </w:numPr>
        <w:tabs>
          <w:tab w:val="clear" w:pos="0"/>
        </w:tabs>
        <w:rPr>
          <w:sz w:val="20"/>
        </w:rPr>
      </w:pPr>
      <w:r w:rsidRPr="003A6B1E">
        <w:rPr>
          <w:sz w:val="20"/>
        </w:rPr>
        <w:t>For monolithic-glass lites, properties are based on units with lites ¼ inch thick.</w:t>
      </w:r>
    </w:p>
    <w:p w:rsidR="00131C72" w:rsidRPr="003A6B1E" w:rsidRDefault="00131C72" w:rsidP="00EF260B">
      <w:pPr>
        <w:numPr>
          <w:ilvl w:val="3"/>
          <w:numId w:val="2"/>
        </w:numPr>
        <w:tabs>
          <w:tab w:val="clear" w:pos="0"/>
        </w:tabs>
        <w:rPr>
          <w:sz w:val="20"/>
        </w:rPr>
      </w:pPr>
      <w:r w:rsidRPr="003A6B1E">
        <w:rPr>
          <w:sz w:val="20"/>
        </w:rPr>
        <w:t>For laminated-glass lites, properties are based on products of construction indicated.</w:t>
      </w:r>
    </w:p>
    <w:p w:rsidR="00131C72" w:rsidRPr="003A6B1E" w:rsidRDefault="00131C72" w:rsidP="00EF260B">
      <w:pPr>
        <w:numPr>
          <w:ilvl w:val="3"/>
          <w:numId w:val="2"/>
        </w:numPr>
        <w:tabs>
          <w:tab w:val="clear" w:pos="0"/>
        </w:tabs>
        <w:rPr>
          <w:sz w:val="20"/>
        </w:rPr>
      </w:pPr>
      <w:r w:rsidRPr="003A6B1E">
        <w:rPr>
          <w:sz w:val="20"/>
        </w:rPr>
        <w:t>For insulating-glass units, properties are based on units with lites ¼ inch thick and a nominal 1/2-inch- (13-mm-) wide interspace.</w:t>
      </w:r>
    </w:p>
    <w:p w:rsidR="00131C72" w:rsidRPr="003A6B1E" w:rsidRDefault="00131C72" w:rsidP="00EF260B">
      <w:pPr>
        <w:numPr>
          <w:ilvl w:val="3"/>
          <w:numId w:val="2"/>
        </w:numPr>
        <w:tabs>
          <w:tab w:val="clear" w:pos="0"/>
        </w:tabs>
        <w:rPr>
          <w:sz w:val="20"/>
        </w:rPr>
      </w:pPr>
      <w:r w:rsidRPr="003A6B1E">
        <w:rPr>
          <w:sz w:val="20"/>
        </w:rPr>
        <w:t>Center-of-Glass U-Values:  National Fenestration Rating Council (NFRC) 100 methodology using LBL-35298 WINDOW 4.1 computer program, expressed as Btu/ sq. ft. x h x deg F (W/sq. m x K).</w:t>
      </w:r>
    </w:p>
    <w:p w:rsidR="00131C72" w:rsidRPr="003A6B1E" w:rsidRDefault="00131C72" w:rsidP="00EF260B">
      <w:pPr>
        <w:numPr>
          <w:ilvl w:val="3"/>
          <w:numId w:val="2"/>
        </w:numPr>
        <w:tabs>
          <w:tab w:val="clear" w:pos="0"/>
        </w:tabs>
        <w:rPr>
          <w:sz w:val="20"/>
        </w:rPr>
      </w:pPr>
      <w:r w:rsidRPr="003A6B1E">
        <w:rPr>
          <w:sz w:val="20"/>
        </w:rPr>
        <w:t>Center-of-Glass Solar Heat Gain Coefficient:  NFRC 200 methodology using LBL-35298 WINDOW 4.1 computer program.</w:t>
      </w:r>
    </w:p>
    <w:p w:rsidR="00131C72" w:rsidRDefault="00131C72" w:rsidP="00EF260B">
      <w:pPr>
        <w:numPr>
          <w:ilvl w:val="3"/>
          <w:numId w:val="2"/>
        </w:numPr>
        <w:tabs>
          <w:tab w:val="clear" w:pos="0"/>
        </w:tabs>
        <w:rPr>
          <w:sz w:val="20"/>
        </w:rPr>
      </w:pPr>
      <w:r w:rsidRPr="003A6B1E">
        <w:rPr>
          <w:sz w:val="20"/>
        </w:rPr>
        <w:t>Solar Optical Properties:  NFRC 300.</w:t>
      </w:r>
    </w:p>
    <w:p w:rsidR="00131C72" w:rsidRPr="003A6B1E" w:rsidRDefault="00131C72" w:rsidP="00EF260B">
      <w:pPr>
        <w:ind w:left="720"/>
        <w:rPr>
          <w:sz w:val="20"/>
        </w:rPr>
      </w:pPr>
    </w:p>
    <w:p w:rsidR="00131C72" w:rsidRDefault="00131C72" w:rsidP="00595EF2">
      <w:pPr>
        <w:keepNext/>
        <w:keepLines/>
        <w:widowControl w:val="0"/>
        <w:numPr>
          <w:ilvl w:val="1"/>
          <w:numId w:val="2"/>
        </w:numPr>
        <w:tabs>
          <w:tab w:val="clear" w:pos="0"/>
        </w:tabs>
        <w:rPr>
          <w:sz w:val="20"/>
        </w:rPr>
      </w:pPr>
      <w:r w:rsidRPr="003A6B1E">
        <w:rPr>
          <w:sz w:val="20"/>
        </w:rPr>
        <w:lastRenderedPageBreak/>
        <w:t>SUBMITTALS</w:t>
      </w:r>
    </w:p>
    <w:p w:rsidR="00131C72" w:rsidRPr="003A6B1E" w:rsidRDefault="00131C72" w:rsidP="00595EF2">
      <w:pPr>
        <w:keepNext/>
        <w:keepLines/>
        <w:widowControl w:val="0"/>
        <w:numPr>
          <w:ilvl w:val="2"/>
          <w:numId w:val="2"/>
        </w:numPr>
        <w:tabs>
          <w:tab w:val="clear" w:pos="0"/>
        </w:tabs>
        <w:rPr>
          <w:sz w:val="20"/>
        </w:rPr>
      </w:pPr>
      <w:r w:rsidRPr="003A6B1E">
        <w:rPr>
          <w:sz w:val="20"/>
        </w:rPr>
        <w:t>Product Data:  For each glass product and glazing material indicated.</w:t>
      </w:r>
    </w:p>
    <w:p w:rsidR="00131C72" w:rsidRPr="003A6B1E" w:rsidRDefault="00131C72" w:rsidP="00EF260B">
      <w:pPr>
        <w:numPr>
          <w:ilvl w:val="2"/>
          <w:numId w:val="2"/>
        </w:numPr>
        <w:tabs>
          <w:tab w:val="clear" w:pos="0"/>
        </w:tabs>
        <w:rPr>
          <w:sz w:val="20"/>
        </w:rPr>
      </w:pPr>
      <w:r w:rsidRPr="003A6B1E">
        <w:rPr>
          <w:sz w:val="20"/>
        </w:rPr>
        <w:t>Glazing Schedule:  Use same designations indicated on Drawings.</w:t>
      </w:r>
    </w:p>
    <w:p w:rsidR="00131C72" w:rsidRDefault="00131C72" w:rsidP="00EF260B">
      <w:pPr>
        <w:numPr>
          <w:ilvl w:val="2"/>
          <w:numId w:val="2"/>
        </w:numPr>
        <w:tabs>
          <w:tab w:val="clear" w:pos="0"/>
        </w:tabs>
        <w:rPr>
          <w:sz w:val="20"/>
        </w:rPr>
      </w:pPr>
      <w:r w:rsidRPr="003A6B1E">
        <w:rPr>
          <w:sz w:val="20"/>
        </w:rPr>
        <w:t>Sealant compatibility and adhesion test reports.</w:t>
      </w:r>
    </w:p>
    <w:p w:rsidR="00131C72" w:rsidRPr="003A6B1E" w:rsidRDefault="00131C72" w:rsidP="00EF260B">
      <w:pPr>
        <w:ind w:left="72"/>
        <w:rPr>
          <w:sz w:val="20"/>
        </w:rPr>
      </w:pPr>
    </w:p>
    <w:p w:rsidR="00131C72" w:rsidRPr="003A6B1E" w:rsidRDefault="00131C72" w:rsidP="00EF260B">
      <w:pPr>
        <w:numPr>
          <w:ilvl w:val="1"/>
          <w:numId w:val="2"/>
        </w:numPr>
        <w:tabs>
          <w:tab w:val="clear" w:pos="0"/>
        </w:tabs>
        <w:rPr>
          <w:sz w:val="20"/>
        </w:rPr>
      </w:pPr>
      <w:r w:rsidRPr="003A6B1E">
        <w:rPr>
          <w:sz w:val="20"/>
        </w:rPr>
        <w:t>QUALITY ASSURANCE</w:t>
      </w:r>
    </w:p>
    <w:p w:rsidR="00131C72" w:rsidRPr="003A6B1E" w:rsidRDefault="00131C72" w:rsidP="00EF260B">
      <w:pPr>
        <w:numPr>
          <w:ilvl w:val="2"/>
          <w:numId w:val="2"/>
        </w:numPr>
        <w:tabs>
          <w:tab w:val="clear" w:pos="0"/>
        </w:tabs>
        <w:rPr>
          <w:sz w:val="20"/>
        </w:rPr>
      </w:pPr>
      <w:r w:rsidRPr="003A6B1E">
        <w:rPr>
          <w:sz w:val="20"/>
        </w:rPr>
        <w:t>Sealant Compatibility and Adhesion Testing:  Use sealant manufacturer's standard test methods to determine whether priming and other specific joint preparation techniques are required to obtain rapid, optimum adhesion of joint sealants to joint substrates.</w:t>
      </w:r>
    </w:p>
    <w:p w:rsidR="00131C72" w:rsidRPr="003A6B1E" w:rsidRDefault="00131C72" w:rsidP="00EF260B">
      <w:pPr>
        <w:numPr>
          <w:ilvl w:val="2"/>
          <w:numId w:val="2"/>
        </w:numPr>
        <w:tabs>
          <w:tab w:val="clear" w:pos="0"/>
        </w:tabs>
        <w:rPr>
          <w:sz w:val="20"/>
        </w:rPr>
      </w:pPr>
      <w:r w:rsidRPr="003A6B1E">
        <w:rPr>
          <w:sz w:val="20"/>
        </w:rPr>
        <w:t>Fire-Rated Assemblies:  Where glazing products are used in fire-rated assemblies, comply with requirements of specific assembly specified in other sections of these Specifications.</w:t>
      </w:r>
    </w:p>
    <w:p w:rsidR="00131C72" w:rsidRPr="003A6B1E" w:rsidRDefault="00131C72" w:rsidP="00EF260B">
      <w:pPr>
        <w:numPr>
          <w:ilvl w:val="3"/>
          <w:numId w:val="2"/>
        </w:numPr>
        <w:tabs>
          <w:tab w:val="clear" w:pos="0"/>
        </w:tabs>
        <w:rPr>
          <w:sz w:val="20"/>
        </w:rPr>
      </w:pPr>
      <w:r w:rsidRPr="003A6B1E">
        <w:rPr>
          <w:sz w:val="20"/>
        </w:rPr>
        <w:t>Door Assemblies:  Complying with NFPA 80 and listed and labeled by a testing and inspecting agency acceptable to authorities having jurisdiction, for fire ratings indicated, based on testing according to NFPA 252.</w:t>
      </w:r>
    </w:p>
    <w:p w:rsidR="00131C72" w:rsidRPr="003A6B1E" w:rsidRDefault="00131C72" w:rsidP="00EF260B">
      <w:pPr>
        <w:numPr>
          <w:ilvl w:val="3"/>
          <w:numId w:val="2"/>
        </w:numPr>
        <w:tabs>
          <w:tab w:val="clear" w:pos="0"/>
        </w:tabs>
        <w:rPr>
          <w:sz w:val="20"/>
        </w:rPr>
      </w:pPr>
      <w:r w:rsidRPr="003A6B1E">
        <w:rPr>
          <w:sz w:val="20"/>
        </w:rPr>
        <w:t>Window Assemblies:  Complying with NFPA 80 that are listed and labeled by a testing and inspecting agency acceptable to authorities having jurisdiction, for fire ratings indicated, based on testing according to NFPA 257.</w:t>
      </w:r>
    </w:p>
    <w:p w:rsidR="00131C72" w:rsidRPr="003A6B1E" w:rsidRDefault="00131C72" w:rsidP="00EF260B">
      <w:pPr>
        <w:numPr>
          <w:ilvl w:val="2"/>
          <w:numId w:val="2"/>
        </w:numPr>
        <w:tabs>
          <w:tab w:val="clear" w:pos="0"/>
        </w:tabs>
        <w:rPr>
          <w:sz w:val="20"/>
        </w:rPr>
      </w:pPr>
      <w:r w:rsidRPr="003A6B1E">
        <w:rPr>
          <w:sz w:val="20"/>
        </w:rPr>
        <w:t>Safety Glass:  Category II materials complying with testing requirements in 16 CFR 1201 and ANSI Z97.1.</w:t>
      </w:r>
    </w:p>
    <w:p w:rsidR="00131C72" w:rsidRPr="003A6B1E" w:rsidRDefault="00131C72" w:rsidP="00A2709F">
      <w:pPr>
        <w:numPr>
          <w:ilvl w:val="2"/>
          <w:numId w:val="2"/>
        </w:numPr>
        <w:tabs>
          <w:tab w:val="clear" w:pos="0"/>
        </w:tabs>
        <w:rPr>
          <w:sz w:val="20"/>
        </w:rPr>
      </w:pPr>
      <w:r w:rsidRPr="003A6B1E">
        <w:rPr>
          <w:sz w:val="20"/>
        </w:rPr>
        <w:t>Glazing Publications:  Comply with recommendations of the following, unless more stringent requirements are indicated.</w:t>
      </w:r>
    </w:p>
    <w:p w:rsidR="00131C72" w:rsidRPr="003A6B1E" w:rsidRDefault="00131C72" w:rsidP="00EF260B">
      <w:pPr>
        <w:numPr>
          <w:ilvl w:val="3"/>
          <w:numId w:val="2"/>
        </w:numPr>
        <w:tabs>
          <w:tab w:val="clear" w:pos="0"/>
        </w:tabs>
        <w:rPr>
          <w:sz w:val="20"/>
        </w:rPr>
      </w:pPr>
      <w:r w:rsidRPr="003A6B1E">
        <w:rPr>
          <w:sz w:val="20"/>
        </w:rPr>
        <w:t xml:space="preserve">Glass Association of </w:t>
      </w:r>
      <w:smartTag w:uri="urn:schemas-microsoft-com:office:smarttags" w:element="place">
        <w:r w:rsidRPr="003A6B1E">
          <w:rPr>
            <w:sz w:val="20"/>
          </w:rPr>
          <w:t>North America</w:t>
        </w:r>
      </w:smartTag>
      <w:r w:rsidRPr="003A6B1E">
        <w:rPr>
          <w:sz w:val="20"/>
        </w:rPr>
        <w:t xml:space="preserve"> (GANA) Publications:  "Glazing Manual" and "Laminated Glass Design Guide."</w:t>
      </w:r>
    </w:p>
    <w:p w:rsidR="00131C72" w:rsidRPr="003A6B1E" w:rsidRDefault="00131C72" w:rsidP="00A2709F">
      <w:pPr>
        <w:numPr>
          <w:ilvl w:val="3"/>
          <w:numId w:val="2"/>
        </w:numPr>
        <w:tabs>
          <w:tab w:val="clear" w:pos="0"/>
        </w:tabs>
        <w:rPr>
          <w:sz w:val="20"/>
        </w:rPr>
      </w:pPr>
      <w:r w:rsidRPr="003A6B1E">
        <w:rPr>
          <w:sz w:val="20"/>
        </w:rPr>
        <w:t>Sealed Insulating Glass Manufacturers Association (SIGMA) Publications:  SIGMA TM-3000, "Vertical Glazing Guidelines," and SIGMA TB-3001, "Sloped Glazing Guidelines."</w:t>
      </w:r>
    </w:p>
    <w:p w:rsidR="00131C72" w:rsidRDefault="00131C72" w:rsidP="00A2709F">
      <w:pPr>
        <w:numPr>
          <w:ilvl w:val="2"/>
          <w:numId w:val="2"/>
        </w:numPr>
        <w:tabs>
          <w:tab w:val="clear" w:pos="0"/>
        </w:tabs>
        <w:rPr>
          <w:sz w:val="20"/>
        </w:rPr>
      </w:pPr>
      <w:r w:rsidRPr="003A6B1E">
        <w:rPr>
          <w:sz w:val="20"/>
        </w:rPr>
        <w:t>Insulating-Glass Certification Program:  Permanently marked with certification label of Insulating Glass Certification Council.</w:t>
      </w:r>
    </w:p>
    <w:p w:rsidR="00131C72" w:rsidRPr="003A6B1E" w:rsidRDefault="00131C72" w:rsidP="00A2709F">
      <w:pPr>
        <w:ind w:left="72"/>
        <w:rPr>
          <w:sz w:val="20"/>
        </w:rPr>
      </w:pPr>
    </w:p>
    <w:p w:rsidR="00131C72" w:rsidRPr="003A6B1E" w:rsidRDefault="00131C72" w:rsidP="00A2709F">
      <w:pPr>
        <w:numPr>
          <w:ilvl w:val="1"/>
          <w:numId w:val="2"/>
        </w:numPr>
        <w:tabs>
          <w:tab w:val="clear" w:pos="0"/>
        </w:tabs>
        <w:rPr>
          <w:sz w:val="20"/>
        </w:rPr>
      </w:pPr>
      <w:r w:rsidRPr="003A6B1E">
        <w:rPr>
          <w:sz w:val="20"/>
        </w:rPr>
        <w:t>WARRANTY</w:t>
      </w:r>
    </w:p>
    <w:p w:rsidR="00131C72" w:rsidRPr="003A6B1E" w:rsidRDefault="00131C72" w:rsidP="000A56CF">
      <w:pPr>
        <w:numPr>
          <w:ilvl w:val="2"/>
          <w:numId w:val="2"/>
        </w:numPr>
        <w:tabs>
          <w:tab w:val="clear" w:pos="0"/>
        </w:tabs>
        <w:rPr>
          <w:sz w:val="20"/>
        </w:rPr>
      </w:pPr>
      <w:r w:rsidRPr="003A6B1E">
        <w:rPr>
          <w:sz w:val="20"/>
        </w:rPr>
        <w:t>Special Warranty:  Manufacturer's standard form, made out to Owner and signed by manufacturer, in which manufacturer agrees to furnish replacements for units that deteriorate from normal use by developing defects attributable to the manufacturing process, f.o.b. the nearest shipping point to Project site, within warranty period.</w:t>
      </w:r>
    </w:p>
    <w:p w:rsidR="00131C72" w:rsidRPr="003A6B1E" w:rsidRDefault="00131C72" w:rsidP="000A56CF">
      <w:pPr>
        <w:numPr>
          <w:ilvl w:val="3"/>
          <w:numId w:val="2"/>
        </w:numPr>
        <w:tabs>
          <w:tab w:val="clear" w:pos="0"/>
        </w:tabs>
        <w:rPr>
          <w:sz w:val="20"/>
        </w:rPr>
      </w:pPr>
      <w:r w:rsidRPr="003A6B1E">
        <w:rPr>
          <w:sz w:val="20"/>
        </w:rPr>
        <w:t>Coated Glass:</w:t>
      </w:r>
    </w:p>
    <w:p w:rsidR="00131C72" w:rsidRPr="003A6B1E" w:rsidRDefault="00131C72" w:rsidP="000A56CF">
      <w:pPr>
        <w:numPr>
          <w:ilvl w:val="4"/>
          <w:numId w:val="2"/>
        </w:numPr>
        <w:tabs>
          <w:tab w:val="clear" w:pos="0"/>
        </w:tabs>
        <w:rPr>
          <w:sz w:val="20"/>
        </w:rPr>
      </w:pPr>
      <w:r w:rsidRPr="003A6B1E">
        <w:rPr>
          <w:sz w:val="20"/>
        </w:rPr>
        <w:t>Defects:  Peeling, cracking, and other indications of degradation of metallic coating.</w:t>
      </w:r>
    </w:p>
    <w:p w:rsidR="00131C72" w:rsidRPr="003A6B1E" w:rsidRDefault="00131C72" w:rsidP="000A56CF">
      <w:pPr>
        <w:numPr>
          <w:ilvl w:val="4"/>
          <w:numId w:val="2"/>
        </w:numPr>
        <w:tabs>
          <w:tab w:val="clear" w:pos="0"/>
        </w:tabs>
        <w:rPr>
          <w:sz w:val="20"/>
        </w:rPr>
      </w:pPr>
      <w:r w:rsidRPr="003A6B1E">
        <w:rPr>
          <w:sz w:val="20"/>
        </w:rPr>
        <w:t>Warranty Period: 5 years from date of Final Acceptance.</w:t>
      </w:r>
    </w:p>
    <w:p w:rsidR="00131C72" w:rsidRPr="003A6B1E" w:rsidRDefault="00131C72" w:rsidP="000A56CF">
      <w:pPr>
        <w:numPr>
          <w:ilvl w:val="3"/>
          <w:numId w:val="2"/>
        </w:numPr>
        <w:tabs>
          <w:tab w:val="clear" w:pos="0"/>
        </w:tabs>
        <w:rPr>
          <w:sz w:val="20"/>
        </w:rPr>
      </w:pPr>
      <w:r w:rsidRPr="003A6B1E">
        <w:rPr>
          <w:sz w:val="20"/>
        </w:rPr>
        <w:t>Insulating Glass:</w:t>
      </w:r>
    </w:p>
    <w:p w:rsidR="00131C72" w:rsidRPr="003A6B1E" w:rsidRDefault="00131C72" w:rsidP="000A56CF">
      <w:pPr>
        <w:numPr>
          <w:ilvl w:val="4"/>
          <w:numId w:val="2"/>
        </w:numPr>
        <w:tabs>
          <w:tab w:val="clear" w:pos="0"/>
        </w:tabs>
        <w:rPr>
          <w:sz w:val="20"/>
        </w:rPr>
      </w:pPr>
      <w:r w:rsidRPr="003A6B1E">
        <w:rPr>
          <w:sz w:val="20"/>
        </w:rPr>
        <w:t>Deterioration:  Failure of hermetic seal resulting in obstruction of vision by dust, moisture, or film on interior surfaces of glass.</w:t>
      </w:r>
    </w:p>
    <w:p w:rsidR="00131C72" w:rsidRDefault="00131C72" w:rsidP="000A56CF">
      <w:pPr>
        <w:numPr>
          <w:ilvl w:val="4"/>
          <w:numId w:val="2"/>
        </w:numPr>
        <w:tabs>
          <w:tab w:val="clear" w:pos="0"/>
        </w:tabs>
        <w:rPr>
          <w:sz w:val="20"/>
        </w:rPr>
      </w:pPr>
      <w:r w:rsidRPr="003A6B1E">
        <w:rPr>
          <w:sz w:val="20"/>
        </w:rPr>
        <w:t>Warranty Period: 10 years from date of Final Acceptance.</w:t>
      </w:r>
    </w:p>
    <w:p w:rsidR="00131C72" w:rsidRPr="003A6B1E" w:rsidRDefault="00131C72" w:rsidP="000A56CF">
      <w:pPr>
        <w:ind w:left="1440"/>
        <w:rPr>
          <w:sz w:val="20"/>
        </w:rPr>
      </w:pPr>
    </w:p>
    <w:p w:rsidR="00131C72" w:rsidRDefault="00131C72" w:rsidP="00FB0BEF">
      <w:pPr>
        <w:numPr>
          <w:ilvl w:val="0"/>
          <w:numId w:val="2"/>
        </w:numPr>
        <w:tabs>
          <w:tab w:val="clear" w:pos="0"/>
          <w:tab w:val="left" w:pos="960"/>
        </w:tabs>
        <w:rPr>
          <w:sz w:val="20"/>
        </w:rPr>
      </w:pPr>
      <w:r w:rsidRPr="003A6B1E">
        <w:rPr>
          <w:sz w:val="20"/>
        </w:rPr>
        <w:t>PRODUCTS</w:t>
      </w:r>
    </w:p>
    <w:p w:rsidR="00131C72" w:rsidRPr="003A6B1E" w:rsidRDefault="00131C72" w:rsidP="000A56CF">
      <w:pPr>
        <w:rPr>
          <w:sz w:val="20"/>
        </w:rPr>
      </w:pPr>
    </w:p>
    <w:p w:rsidR="00131C72" w:rsidRPr="003A6B1E" w:rsidRDefault="00131C72" w:rsidP="000A56CF">
      <w:pPr>
        <w:numPr>
          <w:ilvl w:val="1"/>
          <w:numId w:val="2"/>
        </w:numPr>
        <w:tabs>
          <w:tab w:val="clear" w:pos="0"/>
        </w:tabs>
        <w:rPr>
          <w:sz w:val="20"/>
        </w:rPr>
      </w:pPr>
      <w:r w:rsidRPr="003A6B1E">
        <w:rPr>
          <w:sz w:val="20"/>
        </w:rPr>
        <w:t>MANUFACTURERS</w:t>
      </w:r>
    </w:p>
    <w:p w:rsidR="00131C72" w:rsidRPr="003A6B1E" w:rsidRDefault="00131C72" w:rsidP="000A56CF">
      <w:pPr>
        <w:numPr>
          <w:ilvl w:val="2"/>
          <w:numId w:val="2"/>
        </w:numPr>
        <w:tabs>
          <w:tab w:val="clear" w:pos="0"/>
        </w:tabs>
        <w:rPr>
          <w:sz w:val="20"/>
        </w:rPr>
      </w:pPr>
      <w:r w:rsidRPr="003A6B1E">
        <w:rPr>
          <w:sz w:val="20"/>
        </w:rPr>
        <w:t>In other articles including schedules where subparagraph titles below introduce lists, the following requirements apply for product selection:</w:t>
      </w:r>
    </w:p>
    <w:p w:rsidR="00131C72" w:rsidRPr="003A6B1E" w:rsidRDefault="00131C72" w:rsidP="000A56CF">
      <w:pPr>
        <w:numPr>
          <w:ilvl w:val="3"/>
          <w:numId w:val="2"/>
        </w:numPr>
        <w:tabs>
          <w:tab w:val="clear" w:pos="0"/>
        </w:tabs>
        <w:rPr>
          <w:sz w:val="20"/>
        </w:rPr>
      </w:pPr>
      <w:r w:rsidRPr="003A6B1E">
        <w:rPr>
          <w:sz w:val="20"/>
        </w:rPr>
        <w:t>Available Products:  Subject to compliance with requirements, products that may be incorporated into the Work include, but are not limited to, the products specified.</w:t>
      </w:r>
    </w:p>
    <w:p w:rsidR="00131C72" w:rsidRPr="003A6B1E" w:rsidRDefault="00131C72" w:rsidP="000A56CF">
      <w:pPr>
        <w:numPr>
          <w:ilvl w:val="4"/>
          <w:numId w:val="2"/>
        </w:numPr>
        <w:tabs>
          <w:tab w:val="clear" w:pos="0"/>
        </w:tabs>
        <w:rPr>
          <w:sz w:val="20"/>
        </w:rPr>
      </w:pPr>
      <w:r w:rsidRPr="003A6B1E">
        <w:rPr>
          <w:sz w:val="20"/>
        </w:rPr>
        <w:t>AFG Industries, Inc.</w:t>
      </w:r>
    </w:p>
    <w:p w:rsidR="00131C72" w:rsidRPr="003A6B1E" w:rsidRDefault="00131C72" w:rsidP="000A56CF">
      <w:pPr>
        <w:numPr>
          <w:ilvl w:val="4"/>
          <w:numId w:val="2"/>
        </w:numPr>
        <w:tabs>
          <w:tab w:val="clear" w:pos="0"/>
        </w:tabs>
        <w:rPr>
          <w:sz w:val="20"/>
        </w:rPr>
      </w:pPr>
      <w:r w:rsidRPr="003A6B1E">
        <w:rPr>
          <w:sz w:val="20"/>
        </w:rPr>
        <w:t>Libby-Owens Ford</w:t>
      </w:r>
    </w:p>
    <w:p w:rsidR="00131C72" w:rsidRPr="003A6B1E" w:rsidRDefault="00131C72" w:rsidP="000A56CF">
      <w:pPr>
        <w:numPr>
          <w:ilvl w:val="4"/>
          <w:numId w:val="2"/>
        </w:numPr>
        <w:tabs>
          <w:tab w:val="clear" w:pos="0"/>
        </w:tabs>
        <w:rPr>
          <w:sz w:val="20"/>
        </w:rPr>
      </w:pPr>
      <w:r w:rsidRPr="003A6B1E">
        <w:rPr>
          <w:sz w:val="20"/>
        </w:rPr>
        <w:t>Guardian Industries</w:t>
      </w:r>
    </w:p>
    <w:p w:rsidR="00131C72" w:rsidRPr="003A6B1E" w:rsidRDefault="00131C72" w:rsidP="000A56CF">
      <w:pPr>
        <w:numPr>
          <w:ilvl w:val="4"/>
          <w:numId w:val="2"/>
        </w:numPr>
        <w:tabs>
          <w:tab w:val="clear" w:pos="0"/>
        </w:tabs>
        <w:rPr>
          <w:sz w:val="20"/>
        </w:rPr>
      </w:pPr>
      <w:r w:rsidRPr="003A6B1E">
        <w:rPr>
          <w:sz w:val="20"/>
        </w:rPr>
        <w:t>PPG Industries, Inc.</w:t>
      </w:r>
    </w:p>
    <w:p w:rsidR="00131C72" w:rsidRPr="003A6B1E" w:rsidRDefault="00131C72" w:rsidP="000A56CF">
      <w:pPr>
        <w:numPr>
          <w:ilvl w:val="4"/>
          <w:numId w:val="2"/>
        </w:numPr>
        <w:tabs>
          <w:tab w:val="clear" w:pos="0"/>
        </w:tabs>
        <w:rPr>
          <w:sz w:val="20"/>
        </w:rPr>
      </w:pPr>
      <w:r w:rsidRPr="003A6B1E">
        <w:rPr>
          <w:sz w:val="20"/>
        </w:rPr>
        <w:t>Trulite</w:t>
      </w:r>
    </w:p>
    <w:p w:rsidR="00131C72" w:rsidRDefault="00131C72" w:rsidP="000A56CF">
      <w:pPr>
        <w:numPr>
          <w:ilvl w:val="3"/>
          <w:numId w:val="2"/>
        </w:numPr>
        <w:tabs>
          <w:tab w:val="clear" w:pos="0"/>
        </w:tabs>
        <w:rPr>
          <w:sz w:val="20"/>
        </w:rPr>
      </w:pPr>
      <w:r w:rsidRPr="003A6B1E">
        <w:rPr>
          <w:sz w:val="20"/>
        </w:rPr>
        <w:t>Trade names herein denote grade, type and quality of material required.</w:t>
      </w:r>
    </w:p>
    <w:p w:rsidR="00131C72" w:rsidRPr="003A6B1E" w:rsidRDefault="00131C72" w:rsidP="000A56CF">
      <w:pPr>
        <w:ind w:left="720"/>
        <w:rPr>
          <w:sz w:val="20"/>
        </w:rPr>
      </w:pPr>
    </w:p>
    <w:p w:rsidR="00131C72" w:rsidRPr="003A6B1E" w:rsidRDefault="00131C72" w:rsidP="000A56CF">
      <w:pPr>
        <w:keepNext/>
        <w:keepLines/>
        <w:numPr>
          <w:ilvl w:val="1"/>
          <w:numId w:val="2"/>
        </w:numPr>
        <w:tabs>
          <w:tab w:val="clear" w:pos="0"/>
        </w:tabs>
        <w:rPr>
          <w:sz w:val="20"/>
        </w:rPr>
      </w:pPr>
      <w:r w:rsidRPr="003A6B1E">
        <w:rPr>
          <w:sz w:val="20"/>
        </w:rPr>
        <w:lastRenderedPageBreak/>
        <w:t>GLASS MATERIALS (FOR DOORS)</w:t>
      </w:r>
    </w:p>
    <w:p w:rsidR="00131C72" w:rsidRPr="003A6B1E" w:rsidRDefault="00131C72" w:rsidP="000A56CF">
      <w:pPr>
        <w:keepNext/>
        <w:keepLines/>
        <w:numPr>
          <w:ilvl w:val="2"/>
          <w:numId w:val="2"/>
        </w:numPr>
        <w:tabs>
          <w:tab w:val="clear" w:pos="0"/>
        </w:tabs>
        <w:rPr>
          <w:sz w:val="20"/>
        </w:rPr>
      </w:pPr>
      <w:r w:rsidRPr="003A6B1E">
        <w:rPr>
          <w:sz w:val="20"/>
        </w:rPr>
        <w:t>Heat-Treated Float Glass:  ASTM C 1048; Type I (transparent glass, flat); Quality q3 (glazing select);  Float glass shall be ¼” thick glass units and provide Kind FT (fully tempered) at all automatic door locations unless noted otherwise and other locations as indicated on drawings.</w:t>
      </w:r>
    </w:p>
    <w:p w:rsidR="00131C72" w:rsidRPr="003A6B1E" w:rsidRDefault="00131C72" w:rsidP="000A56CF">
      <w:pPr>
        <w:keepNext/>
        <w:keepLines/>
        <w:numPr>
          <w:ilvl w:val="3"/>
          <w:numId w:val="2"/>
        </w:numPr>
        <w:tabs>
          <w:tab w:val="clear" w:pos="0"/>
        </w:tabs>
        <w:rPr>
          <w:sz w:val="20"/>
        </w:rPr>
      </w:pPr>
      <w:r w:rsidRPr="003A6B1E">
        <w:rPr>
          <w:sz w:val="20"/>
        </w:rPr>
        <w:t>Fabrication Process:  At manufacturer's option.</w:t>
      </w:r>
    </w:p>
    <w:p w:rsidR="00131C72" w:rsidRPr="003A6B1E" w:rsidRDefault="00131C72" w:rsidP="000A56CF">
      <w:pPr>
        <w:numPr>
          <w:ilvl w:val="2"/>
          <w:numId w:val="2"/>
        </w:numPr>
        <w:tabs>
          <w:tab w:val="clear" w:pos="0"/>
        </w:tabs>
        <w:rPr>
          <w:sz w:val="20"/>
        </w:rPr>
      </w:pPr>
      <w:r w:rsidRPr="003A6B1E">
        <w:rPr>
          <w:sz w:val="20"/>
        </w:rPr>
        <w:t>Fire-Rated Door as indicated.  Polished Wired Glass:  ASTM C 1036, Type II , Class 1 (clear), Quality q8 (glazing); Form 1 (wired, polished both sides) Mesh m1 (diamond).</w:t>
      </w:r>
    </w:p>
    <w:p w:rsidR="00131C72" w:rsidRPr="003A6B1E" w:rsidRDefault="00131C72" w:rsidP="000A56CF">
      <w:pPr>
        <w:numPr>
          <w:ilvl w:val="2"/>
          <w:numId w:val="2"/>
        </w:numPr>
        <w:tabs>
          <w:tab w:val="clear" w:pos="0"/>
        </w:tabs>
        <w:rPr>
          <w:sz w:val="20"/>
        </w:rPr>
      </w:pPr>
      <w:r w:rsidRPr="003A6B1E">
        <w:rPr>
          <w:sz w:val="20"/>
        </w:rPr>
        <w:t>Laminated Glass:</w:t>
      </w:r>
    </w:p>
    <w:p w:rsidR="00131C72" w:rsidRDefault="00131C72" w:rsidP="000A56CF">
      <w:pPr>
        <w:numPr>
          <w:ilvl w:val="3"/>
          <w:numId w:val="2"/>
        </w:numPr>
        <w:tabs>
          <w:tab w:val="clear" w:pos="0"/>
        </w:tabs>
        <w:rPr>
          <w:sz w:val="20"/>
        </w:rPr>
      </w:pPr>
      <w:r w:rsidRPr="003A6B1E">
        <w:rPr>
          <w:sz w:val="20"/>
        </w:rPr>
        <w:t>For Automatic doors provide 5/16” laminated glass if indicated on drawings.  Comply with ASTM C1172. Interlayer material; clear polyvinyl butyral sheets.</w:t>
      </w:r>
    </w:p>
    <w:p w:rsidR="00131C72" w:rsidRPr="003A6B1E" w:rsidRDefault="00131C72" w:rsidP="000A56CF">
      <w:pPr>
        <w:ind w:left="720"/>
        <w:rPr>
          <w:sz w:val="20"/>
        </w:rPr>
      </w:pPr>
    </w:p>
    <w:p w:rsidR="00131C72" w:rsidRPr="003A6B1E" w:rsidRDefault="00131C72" w:rsidP="000A56CF">
      <w:pPr>
        <w:numPr>
          <w:ilvl w:val="1"/>
          <w:numId w:val="2"/>
        </w:numPr>
        <w:tabs>
          <w:tab w:val="clear" w:pos="0"/>
        </w:tabs>
        <w:rPr>
          <w:sz w:val="20"/>
        </w:rPr>
      </w:pPr>
      <w:r w:rsidRPr="003A6B1E">
        <w:rPr>
          <w:sz w:val="20"/>
        </w:rPr>
        <w:t xml:space="preserve">GLASS MATERIALS  (FOR EXTERIOR </w:t>
      </w:r>
      <w:r w:rsidR="00854486">
        <w:rPr>
          <w:sz w:val="20"/>
        </w:rPr>
        <w:t xml:space="preserve">VESTIBULE </w:t>
      </w:r>
      <w:r w:rsidRPr="003A6B1E">
        <w:rPr>
          <w:sz w:val="20"/>
        </w:rPr>
        <w:t>STOREFRONT and CURTAIN WALL SYSTEMS)</w:t>
      </w:r>
    </w:p>
    <w:p w:rsidR="00131C72" w:rsidRPr="003A6B1E" w:rsidRDefault="00131C72" w:rsidP="000A56CF">
      <w:pPr>
        <w:numPr>
          <w:ilvl w:val="2"/>
          <w:numId w:val="2"/>
        </w:numPr>
        <w:tabs>
          <w:tab w:val="clear" w:pos="0"/>
        </w:tabs>
        <w:rPr>
          <w:sz w:val="20"/>
        </w:rPr>
      </w:pPr>
      <w:r w:rsidRPr="003A6B1E">
        <w:rPr>
          <w:sz w:val="20"/>
        </w:rPr>
        <w:t>Insulating-Glass Units:  Preassembled units consisting of sealed lites of glass separated by a dehydrated interspace, and complying with  CAN/CGSB 12.8.</w:t>
      </w:r>
    </w:p>
    <w:p w:rsidR="00131C72" w:rsidRDefault="00D34A28" w:rsidP="000A56CF">
      <w:pPr>
        <w:numPr>
          <w:ilvl w:val="3"/>
          <w:numId w:val="2"/>
        </w:numPr>
        <w:tabs>
          <w:tab w:val="clear" w:pos="0"/>
        </w:tabs>
        <w:rPr>
          <w:sz w:val="20"/>
        </w:rPr>
      </w:pPr>
      <w:r>
        <w:rPr>
          <w:sz w:val="20"/>
        </w:rPr>
        <w:t xml:space="preserve">Seasonal Display Area shall be </w:t>
      </w:r>
      <w:r w:rsidRPr="003A6B1E">
        <w:rPr>
          <w:sz w:val="20"/>
        </w:rPr>
        <w:t>1 inch</w:t>
      </w:r>
      <w:r>
        <w:rPr>
          <w:sz w:val="20"/>
        </w:rPr>
        <w:t xml:space="preserve"> thick insulating glass units</w:t>
      </w:r>
      <w:r w:rsidR="00131C72" w:rsidRPr="003A6B1E">
        <w:rPr>
          <w:sz w:val="20"/>
        </w:rPr>
        <w:t xml:space="preserve">, </w:t>
      </w:r>
      <w:r>
        <w:rPr>
          <w:sz w:val="20"/>
        </w:rPr>
        <w:t>comprised of</w:t>
      </w:r>
      <w:r w:rsidR="00131C72" w:rsidRPr="003A6B1E">
        <w:rPr>
          <w:sz w:val="20"/>
        </w:rPr>
        <w:t xml:space="preserve"> </w:t>
      </w:r>
      <w:r>
        <w:rPr>
          <w:sz w:val="20"/>
        </w:rPr>
        <w:t xml:space="preserve">an </w:t>
      </w:r>
      <w:r w:rsidR="00131C72" w:rsidRPr="003A6B1E">
        <w:rPr>
          <w:sz w:val="20"/>
        </w:rPr>
        <w:t xml:space="preserve">Outer lite, ¼” tempered </w:t>
      </w:r>
      <w:r>
        <w:rPr>
          <w:sz w:val="20"/>
        </w:rPr>
        <w:t>with Solar bronze by PPG or Sun</w:t>
      </w:r>
      <w:r w:rsidR="00D373D5">
        <w:rPr>
          <w:sz w:val="20"/>
        </w:rPr>
        <w:t>Guard Solar bronze 20 by Guardian</w:t>
      </w:r>
      <w:r w:rsidR="009912C7">
        <w:rPr>
          <w:sz w:val="20"/>
        </w:rPr>
        <w:t xml:space="preserve"> at windows below 11feet</w:t>
      </w:r>
      <w:r w:rsidR="00B01AA3">
        <w:rPr>
          <w:sz w:val="20"/>
        </w:rPr>
        <w:t>.</w:t>
      </w:r>
      <w:r w:rsidR="009912C7">
        <w:rPr>
          <w:sz w:val="20"/>
        </w:rPr>
        <w:t xml:space="preserve">  Windows 11feet above are not required to tempered unless noted on drawings.</w:t>
      </w:r>
      <w:r w:rsidR="00B01AA3">
        <w:rPr>
          <w:sz w:val="20"/>
        </w:rPr>
        <w:t xml:space="preserve"> </w:t>
      </w:r>
      <w:r w:rsidR="00131C72" w:rsidRPr="003A6B1E">
        <w:rPr>
          <w:sz w:val="20"/>
        </w:rPr>
        <w:t xml:space="preserve"> Inner lite, 1/4 inch thick clear tempered glass with a ½ inch air space between, approved equal by other manufacturers as herein specified.</w:t>
      </w:r>
    </w:p>
    <w:p w:rsidR="00B01AA3" w:rsidRDefault="00B01AA3" w:rsidP="00B01AA3">
      <w:pPr>
        <w:numPr>
          <w:ilvl w:val="3"/>
          <w:numId w:val="2"/>
        </w:numPr>
        <w:tabs>
          <w:tab w:val="clear" w:pos="0"/>
        </w:tabs>
        <w:rPr>
          <w:sz w:val="20"/>
        </w:rPr>
      </w:pPr>
      <w:r>
        <w:rPr>
          <w:sz w:val="20"/>
        </w:rPr>
        <w:t>Tenant Café</w:t>
      </w:r>
      <w:r w:rsidR="009912C7">
        <w:rPr>
          <w:sz w:val="20"/>
        </w:rPr>
        <w:t xml:space="preserve">’ Area and </w:t>
      </w:r>
      <w:r>
        <w:rPr>
          <w:sz w:val="20"/>
        </w:rPr>
        <w:t xml:space="preserve">exterior vestibule glazing shall be </w:t>
      </w:r>
      <w:r w:rsidRPr="003A6B1E">
        <w:rPr>
          <w:sz w:val="20"/>
        </w:rPr>
        <w:t>1 inch</w:t>
      </w:r>
      <w:r>
        <w:rPr>
          <w:sz w:val="20"/>
        </w:rPr>
        <w:t xml:space="preserve"> thick insulating glass units</w:t>
      </w:r>
      <w:r w:rsidRPr="003A6B1E">
        <w:rPr>
          <w:sz w:val="20"/>
        </w:rPr>
        <w:t xml:space="preserve">, </w:t>
      </w:r>
      <w:r>
        <w:rPr>
          <w:sz w:val="20"/>
        </w:rPr>
        <w:t>comprised of</w:t>
      </w:r>
      <w:r w:rsidRPr="003A6B1E">
        <w:rPr>
          <w:sz w:val="20"/>
        </w:rPr>
        <w:t xml:space="preserve"> </w:t>
      </w:r>
      <w:r>
        <w:rPr>
          <w:sz w:val="20"/>
        </w:rPr>
        <w:t xml:space="preserve">an Outer lite, </w:t>
      </w:r>
      <w:r w:rsidR="009912C7" w:rsidRPr="003A6B1E">
        <w:rPr>
          <w:sz w:val="20"/>
        </w:rPr>
        <w:t xml:space="preserve">1/4 </w:t>
      </w:r>
      <w:r w:rsidR="009912C7">
        <w:rPr>
          <w:sz w:val="20"/>
        </w:rPr>
        <w:t xml:space="preserve">inch thick </w:t>
      </w:r>
      <w:r>
        <w:rPr>
          <w:sz w:val="20"/>
        </w:rPr>
        <w:t xml:space="preserve">clear tempered. </w:t>
      </w:r>
      <w:r w:rsidRPr="003A6B1E">
        <w:rPr>
          <w:sz w:val="20"/>
        </w:rPr>
        <w:t xml:space="preserve"> Inner lite, 1/4 inch thick clear tempered glass with a ½ inch air space between, approved equal by other manufacturers as herein specified.</w:t>
      </w:r>
    </w:p>
    <w:p w:rsidR="00B01AA3" w:rsidRPr="009912C7" w:rsidRDefault="00B01AA3" w:rsidP="009912C7">
      <w:pPr>
        <w:numPr>
          <w:ilvl w:val="3"/>
          <w:numId w:val="2"/>
        </w:numPr>
        <w:tabs>
          <w:tab w:val="clear" w:pos="0"/>
        </w:tabs>
        <w:rPr>
          <w:sz w:val="20"/>
        </w:rPr>
      </w:pPr>
      <w:r>
        <w:rPr>
          <w:sz w:val="20"/>
        </w:rPr>
        <w:t>Automatic sliding doors and interior vestibule glazing</w:t>
      </w:r>
      <w:r w:rsidR="009912C7">
        <w:rPr>
          <w:sz w:val="20"/>
        </w:rPr>
        <w:t xml:space="preserve"> shall be</w:t>
      </w:r>
      <w:r>
        <w:rPr>
          <w:sz w:val="20"/>
        </w:rPr>
        <w:t xml:space="preserve"> </w:t>
      </w:r>
      <w:r w:rsidR="009912C7" w:rsidRPr="003A6B1E">
        <w:rPr>
          <w:sz w:val="20"/>
        </w:rPr>
        <w:t xml:space="preserve">1/4 </w:t>
      </w:r>
      <w:r w:rsidR="009912C7">
        <w:rPr>
          <w:sz w:val="20"/>
        </w:rPr>
        <w:t xml:space="preserve">inch thick </w:t>
      </w:r>
      <w:r>
        <w:rPr>
          <w:sz w:val="20"/>
        </w:rPr>
        <w:t xml:space="preserve">clear tempered. </w:t>
      </w:r>
      <w:r w:rsidR="009912C7">
        <w:rPr>
          <w:sz w:val="20"/>
        </w:rPr>
        <w:t xml:space="preserve"> See drawings for other areas not specified.</w:t>
      </w:r>
    </w:p>
    <w:p w:rsidR="00131C72" w:rsidRPr="003A6B1E" w:rsidRDefault="00131C72" w:rsidP="000A56CF">
      <w:pPr>
        <w:numPr>
          <w:ilvl w:val="3"/>
          <w:numId w:val="2"/>
        </w:numPr>
        <w:tabs>
          <w:tab w:val="clear" w:pos="0"/>
        </w:tabs>
        <w:rPr>
          <w:sz w:val="20"/>
        </w:rPr>
      </w:pPr>
      <w:r w:rsidRPr="003A6B1E">
        <w:rPr>
          <w:sz w:val="20"/>
        </w:rPr>
        <w:t>Provide Kind HS (heat-strengthened) float glass in place of annealed glass where needed to resist thermal stresses induced by differential shading of individual glass lites and to comply with glass design requirements specified in "Performance Requirements" Article.  Provide Kind FT (fully tempered) where safety glass is indicated.</w:t>
      </w:r>
    </w:p>
    <w:p w:rsidR="00131C72" w:rsidRPr="003A6B1E" w:rsidRDefault="00131C72" w:rsidP="000A56CF">
      <w:pPr>
        <w:numPr>
          <w:ilvl w:val="3"/>
          <w:numId w:val="2"/>
        </w:numPr>
        <w:tabs>
          <w:tab w:val="clear" w:pos="0"/>
        </w:tabs>
        <w:rPr>
          <w:sz w:val="20"/>
        </w:rPr>
      </w:pPr>
      <w:r w:rsidRPr="003A6B1E">
        <w:rPr>
          <w:sz w:val="20"/>
        </w:rPr>
        <w:t xml:space="preserve">Sealing System:  Dual seal with </w:t>
      </w:r>
      <w:r w:rsidR="00854486" w:rsidRPr="003A6B1E">
        <w:rPr>
          <w:sz w:val="20"/>
        </w:rPr>
        <w:t>manufacturer’s</w:t>
      </w:r>
      <w:r w:rsidRPr="003A6B1E">
        <w:rPr>
          <w:sz w:val="20"/>
        </w:rPr>
        <w:t xml:space="preserve"> standard primary and secondary sealants.</w:t>
      </w:r>
    </w:p>
    <w:p w:rsidR="00131C72" w:rsidRPr="003A6B1E" w:rsidRDefault="00131C72" w:rsidP="000A56CF">
      <w:pPr>
        <w:numPr>
          <w:ilvl w:val="3"/>
          <w:numId w:val="2"/>
        </w:numPr>
        <w:tabs>
          <w:tab w:val="clear" w:pos="0"/>
        </w:tabs>
        <w:rPr>
          <w:sz w:val="20"/>
        </w:rPr>
      </w:pPr>
      <w:r w:rsidRPr="003A6B1E">
        <w:rPr>
          <w:sz w:val="20"/>
        </w:rPr>
        <w:t xml:space="preserve">Spacer:  Manufacturer's standard </w:t>
      </w:r>
    </w:p>
    <w:p w:rsidR="00131C72" w:rsidRPr="003A6B1E" w:rsidRDefault="00131C72" w:rsidP="000A56CF">
      <w:pPr>
        <w:numPr>
          <w:ilvl w:val="3"/>
          <w:numId w:val="2"/>
        </w:numPr>
        <w:tabs>
          <w:tab w:val="clear" w:pos="0"/>
        </w:tabs>
        <w:rPr>
          <w:sz w:val="20"/>
        </w:rPr>
      </w:pPr>
      <w:r w:rsidRPr="003A6B1E">
        <w:rPr>
          <w:sz w:val="20"/>
        </w:rPr>
        <w:t>Corner Construction:  Manufacturer's standard.</w:t>
      </w:r>
    </w:p>
    <w:p w:rsidR="00131C72" w:rsidRPr="003A6B1E" w:rsidRDefault="00131C72" w:rsidP="000A56CF">
      <w:pPr>
        <w:numPr>
          <w:ilvl w:val="3"/>
          <w:numId w:val="2"/>
        </w:numPr>
        <w:tabs>
          <w:tab w:val="clear" w:pos="0"/>
        </w:tabs>
        <w:rPr>
          <w:sz w:val="20"/>
        </w:rPr>
      </w:pPr>
      <w:r w:rsidRPr="003A6B1E">
        <w:rPr>
          <w:sz w:val="20"/>
        </w:rPr>
        <w:t>Interspace Content:  Air.</w:t>
      </w:r>
    </w:p>
    <w:p w:rsidR="00131C72" w:rsidRPr="003A6B1E" w:rsidRDefault="00131C72" w:rsidP="000A56CF">
      <w:pPr>
        <w:numPr>
          <w:ilvl w:val="3"/>
          <w:numId w:val="2"/>
        </w:numPr>
        <w:tabs>
          <w:tab w:val="clear" w:pos="0"/>
        </w:tabs>
        <w:rPr>
          <w:sz w:val="20"/>
        </w:rPr>
      </w:pPr>
      <w:r w:rsidRPr="003A6B1E">
        <w:rPr>
          <w:sz w:val="20"/>
        </w:rPr>
        <w:t>For Laminated Insulated Glass (If indicated on drawings) provide insulated glass units as follows:</w:t>
      </w:r>
    </w:p>
    <w:p w:rsidR="00131C72" w:rsidRPr="003A6B1E" w:rsidRDefault="00131C72" w:rsidP="000A56CF">
      <w:pPr>
        <w:numPr>
          <w:ilvl w:val="4"/>
          <w:numId w:val="2"/>
        </w:numPr>
        <w:tabs>
          <w:tab w:val="clear" w:pos="0"/>
        </w:tabs>
        <w:rPr>
          <w:sz w:val="20"/>
        </w:rPr>
      </w:pPr>
      <w:r w:rsidRPr="003A6B1E">
        <w:rPr>
          <w:sz w:val="20"/>
        </w:rPr>
        <w:t>5/16” laminated on interior face.</w:t>
      </w:r>
    </w:p>
    <w:p w:rsidR="00131C72" w:rsidRPr="003A6B1E" w:rsidRDefault="00131C72" w:rsidP="000A56CF">
      <w:pPr>
        <w:numPr>
          <w:ilvl w:val="4"/>
          <w:numId w:val="2"/>
        </w:numPr>
        <w:tabs>
          <w:tab w:val="clear" w:pos="0"/>
        </w:tabs>
        <w:rPr>
          <w:sz w:val="20"/>
        </w:rPr>
      </w:pPr>
      <w:r w:rsidRPr="003A6B1E">
        <w:rPr>
          <w:sz w:val="20"/>
        </w:rPr>
        <w:t>¼” tempered on exterior face (see drawings for coating or tinting).</w:t>
      </w:r>
    </w:p>
    <w:p w:rsidR="00131C72" w:rsidRDefault="00131C72" w:rsidP="000A56CF">
      <w:pPr>
        <w:numPr>
          <w:ilvl w:val="4"/>
          <w:numId w:val="2"/>
        </w:numPr>
        <w:tabs>
          <w:tab w:val="clear" w:pos="0"/>
        </w:tabs>
        <w:rPr>
          <w:sz w:val="20"/>
        </w:rPr>
      </w:pPr>
      <w:r w:rsidRPr="003A6B1E">
        <w:rPr>
          <w:sz w:val="20"/>
        </w:rPr>
        <w:t>7/16” air space</w:t>
      </w:r>
    </w:p>
    <w:p w:rsidR="00131C72" w:rsidRPr="003A6B1E" w:rsidRDefault="00131C72" w:rsidP="000A56CF">
      <w:pPr>
        <w:ind w:left="1440"/>
        <w:rPr>
          <w:sz w:val="20"/>
        </w:rPr>
      </w:pPr>
    </w:p>
    <w:p w:rsidR="00131C72" w:rsidRPr="003A6B1E" w:rsidRDefault="00131C72" w:rsidP="000A56CF">
      <w:pPr>
        <w:numPr>
          <w:ilvl w:val="1"/>
          <w:numId w:val="2"/>
        </w:numPr>
        <w:tabs>
          <w:tab w:val="clear" w:pos="0"/>
        </w:tabs>
        <w:rPr>
          <w:sz w:val="20"/>
        </w:rPr>
      </w:pPr>
      <w:r w:rsidRPr="003A6B1E">
        <w:rPr>
          <w:sz w:val="20"/>
        </w:rPr>
        <w:t>GLAZING SEALANTS</w:t>
      </w:r>
    </w:p>
    <w:p w:rsidR="00131C72" w:rsidRPr="003A6B1E" w:rsidRDefault="00131C72" w:rsidP="000A56CF">
      <w:pPr>
        <w:numPr>
          <w:ilvl w:val="2"/>
          <w:numId w:val="2"/>
        </w:numPr>
        <w:tabs>
          <w:tab w:val="clear" w:pos="0"/>
        </w:tabs>
        <w:rPr>
          <w:sz w:val="20"/>
        </w:rPr>
      </w:pPr>
      <w:r w:rsidRPr="003A6B1E">
        <w:rPr>
          <w:sz w:val="20"/>
        </w:rPr>
        <w:t>General:  Provide products of type indicated, complying with the following requirements:</w:t>
      </w:r>
    </w:p>
    <w:p w:rsidR="00131C72" w:rsidRPr="003A6B1E" w:rsidRDefault="00131C72" w:rsidP="000A56CF">
      <w:pPr>
        <w:numPr>
          <w:ilvl w:val="3"/>
          <w:numId w:val="2"/>
        </w:numPr>
        <w:tabs>
          <w:tab w:val="clear" w:pos="0"/>
        </w:tabs>
        <w:rPr>
          <w:sz w:val="20"/>
        </w:rPr>
      </w:pPr>
      <w:r w:rsidRPr="003A6B1E">
        <w:rPr>
          <w:sz w:val="20"/>
        </w:rPr>
        <w:t>Compatibility:  Select glazing sealants that are compatible with one another and with other materials they will contact, including glass products, seals of insulating-glass units, and glazing channel substrates, under conditions of service and application, as demonstrated by sealant manufacturer based on testing and field experience.</w:t>
      </w:r>
    </w:p>
    <w:p w:rsidR="00131C72" w:rsidRPr="003A6B1E" w:rsidRDefault="00131C72" w:rsidP="000A56CF">
      <w:pPr>
        <w:numPr>
          <w:ilvl w:val="3"/>
          <w:numId w:val="2"/>
        </w:numPr>
        <w:tabs>
          <w:tab w:val="clear" w:pos="0"/>
        </w:tabs>
        <w:rPr>
          <w:sz w:val="20"/>
        </w:rPr>
      </w:pPr>
      <w:r w:rsidRPr="003A6B1E">
        <w:rPr>
          <w:sz w:val="20"/>
        </w:rPr>
        <w:t>Colors of Exposed Sealants:  As indicated.</w:t>
      </w:r>
    </w:p>
    <w:p w:rsidR="00131C72" w:rsidRPr="003A6B1E" w:rsidRDefault="00131C72" w:rsidP="000A56CF">
      <w:pPr>
        <w:numPr>
          <w:ilvl w:val="2"/>
          <w:numId w:val="2"/>
        </w:numPr>
        <w:tabs>
          <w:tab w:val="clear" w:pos="0"/>
        </w:tabs>
        <w:rPr>
          <w:sz w:val="20"/>
        </w:rPr>
      </w:pPr>
      <w:r w:rsidRPr="003A6B1E">
        <w:rPr>
          <w:sz w:val="20"/>
        </w:rPr>
        <w:t>Elastomeric Glazing Sealant Standard:   Comply with ASTM C 920 and other requirements indicated for each liquid-applied, chemically curing sealant in the Glazing Sealant Schedule at the end of Part 3, including those referencing ASTM C 920 classifications for type, grade, class and uses.</w:t>
      </w:r>
    </w:p>
    <w:p w:rsidR="00131C72" w:rsidRPr="003A6B1E" w:rsidRDefault="00131C72" w:rsidP="000A56CF">
      <w:pPr>
        <w:numPr>
          <w:ilvl w:val="3"/>
          <w:numId w:val="2"/>
        </w:numPr>
        <w:tabs>
          <w:tab w:val="clear" w:pos="0"/>
        </w:tabs>
        <w:rPr>
          <w:sz w:val="20"/>
        </w:rPr>
      </w:pPr>
      <w:r w:rsidRPr="003A6B1E">
        <w:rPr>
          <w:sz w:val="20"/>
        </w:rPr>
        <w:t>Additional Movement Capability:  Where additional movement capability is specified in the Glazing Sealant Schedule, provide products with the capability, when tested for adhesion and cohesion under maximum cyclic movement per ASTM C 719, to withstand the specified percentage change in the joint width existing at time of installation and remain in compliance with other requirements in ASMT C 920 for uses indicated.</w:t>
      </w:r>
    </w:p>
    <w:p w:rsidR="00131C72" w:rsidRPr="003A6B1E" w:rsidRDefault="00131C72" w:rsidP="000A56CF">
      <w:pPr>
        <w:numPr>
          <w:ilvl w:val="2"/>
          <w:numId w:val="2"/>
        </w:numPr>
        <w:tabs>
          <w:tab w:val="clear" w:pos="0"/>
        </w:tabs>
        <w:rPr>
          <w:sz w:val="20"/>
        </w:rPr>
      </w:pPr>
      <w:r w:rsidRPr="003A6B1E">
        <w:rPr>
          <w:sz w:val="20"/>
        </w:rPr>
        <w:t>Glazing Sealant for Fire-Resistive Glazing Products:   Identical to product used in test assembly to obtain fire-protection rating.</w:t>
      </w:r>
    </w:p>
    <w:p w:rsidR="00131C72" w:rsidRPr="003A6B1E" w:rsidRDefault="00131C72" w:rsidP="000A56CF">
      <w:pPr>
        <w:numPr>
          <w:ilvl w:val="2"/>
          <w:numId w:val="2"/>
        </w:numPr>
        <w:tabs>
          <w:tab w:val="clear" w:pos="0"/>
        </w:tabs>
        <w:rPr>
          <w:sz w:val="20"/>
        </w:rPr>
      </w:pPr>
      <w:r w:rsidRPr="003A6B1E">
        <w:rPr>
          <w:sz w:val="20"/>
        </w:rPr>
        <w:t>Cylindrical Backing:  ASTM C 1330, Type O (open-cell material), of size and density to control glazing sealant depth and otherwise produce optimum glazing sealant performance.</w:t>
      </w:r>
    </w:p>
    <w:p w:rsidR="00131C72" w:rsidRDefault="00131C72" w:rsidP="000A56CF">
      <w:pPr>
        <w:numPr>
          <w:ilvl w:val="2"/>
          <w:numId w:val="2"/>
        </w:numPr>
        <w:tabs>
          <w:tab w:val="clear" w:pos="0"/>
        </w:tabs>
        <w:rPr>
          <w:sz w:val="20"/>
        </w:rPr>
      </w:pPr>
      <w:r w:rsidRPr="003A6B1E">
        <w:rPr>
          <w:sz w:val="20"/>
        </w:rPr>
        <w:lastRenderedPageBreak/>
        <w:t>Glazing Sealant for Fire-Resistive Glazing Products:  Identical to product used in test assembly to obtain fire-protection rating.</w:t>
      </w:r>
    </w:p>
    <w:p w:rsidR="00131C72" w:rsidRPr="003A6B1E" w:rsidRDefault="00131C72" w:rsidP="000A56CF">
      <w:pPr>
        <w:ind w:left="72"/>
        <w:rPr>
          <w:sz w:val="20"/>
        </w:rPr>
      </w:pPr>
    </w:p>
    <w:p w:rsidR="00131C72" w:rsidRPr="003A6B1E" w:rsidRDefault="00131C72" w:rsidP="000A56CF">
      <w:pPr>
        <w:numPr>
          <w:ilvl w:val="1"/>
          <w:numId w:val="2"/>
        </w:numPr>
        <w:tabs>
          <w:tab w:val="clear" w:pos="0"/>
        </w:tabs>
        <w:rPr>
          <w:sz w:val="20"/>
        </w:rPr>
      </w:pPr>
      <w:r w:rsidRPr="003A6B1E">
        <w:rPr>
          <w:sz w:val="20"/>
        </w:rPr>
        <w:t>GLAZING TAPES</w:t>
      </w:r>
    </w:p>
    <w:p w:rsidR="00131C72" w:rsidRPr="003A6B1E" w:rsidRDefault="00131C72" w:rsidP="000A56CF">
      <w:pPr>
        <w:numPr>
          <w:ilvl w:val="2"/>
          <w:numId w:val="2"/>
        </w:numPr>
        <w:tabs>
          <w:tab w:val="clear" w:pos="0"/>
        </w:tabs>
        <w:rPr>
          <w:sz w:val="20"/>
        </w:rPr>
      </w:pPr>
      <w:r w:rsidRPr="003A6B1E">
        <w:rPr>
          <w:sz w:val="20"/>
        </w:rPr>
        <w:t>Back-Bedding Mastic Glazing Tape:  Preformed, butyl-based elastomeric tape with a solids content of 100 percent with or without spacer rod as recommended in writing by tape and glass manufacturers for application indicated and complying with ASTM C 1281 and AAMA 800 for products indicated below:</w:t>
      </w:r>
    </w:p>
    <w:p w:rsidR="00131C72" w:rsidRPr="003A6B1E" w:rsidRDefault="00131C72" w:rsidP="000A56CF">
      <w:pPr>
        <w:numPr>
          <w:ilvl w:val="3"/>
          <w:numId w:val="2"/>
        </w:numPr>
        <w:tabs>
          <w:tab w:val="clear" w:pos="0"/>
        </w:tabs>
        <w:rPr>
          <w:sz w:val="20"/>
        </w:rPr>
      </w:pPr>
      <w:r w:rsidRPr="003A6B1E">
        <w:rPr>
          <w:sz w:val="20"/>
        </w:rPr>
        <w:t>AAMA 804.3 tape, where indicated.</w:t>
      </w:r>
    </w:p>
    <w:p w:rsidR="00131C72" w:rsidRPr="003A6B1E" w:rsidRDefault="00131C72" w:rsidP="000A56CF">
      <w:pPr>
        <w:numPr>
          <w:ilvl w:val="3"/>
          <w:numId w:val="2"/>
        </w:numPr>
        <w:tabs>
          <w:tab w:val="clear" w:pos="0"/>
        </w:tabs>
        <w:rPr>
          <w:sz w:val="20"/>
        </w:rPr>
      </w:pPr>
      <w:r w:rsidRPr="003A6B1E">
        <w:rPr>
          <w:sz w:val="20"/>
        </w:rPr>
        <w:t>AAMA 806.3 tape, for glazing applications in which tape is subject to continuous pressure.</w:t>
      </w:r>
    </w:p>
    <w:p w:rsidR="00131C72" w:rsidRPr="003A6B1E" w:rsidRDefault="00131C72" w:rsidP="000A56CF">
      <w:pPr>
        <w:numPr>
          <w:ilvl w:val="3"/>
          <w:numId w:val="2"/>
        </w:numPr>
        <w:tabs>
          <w:tab w:val="clear" w:pos="0"/>
        </w:tabs>
        <w:rPr>
          <w:sz w:val="20"/>
        </w:rPr>
      </w:pPr>
      <w:r w:rsidRPr="003A6B1E">
        <w:rPr>
          <w:sz w:val="20"/>
        </w:rPr>
        <w:t>AAMA 807.3 tape, for glazing applications in which tape is not subject to continuous pressure.</w:t>
      </w:r>
    </w:p>
    <w:p w:rsidR="00131C72" w:rsidRPr="003A6B1E" w:rsidRDefault="00131C72" w:rsidP="000A56CF">
      <w:pPr>
        <w:numPr>
          <w:ilvl w:val="2"/>
          <w:numId w:val="2"/>
        </w:numPr>
        <w:tabs>
          <w:tab w:val="clear" w:pos="0"/>
        </w:tabs>
        <w:rPr>
          <w:sz w:val="20"/>
        </w:rPr>
      </w:pPr>
      <w:r w:rsidRPr="003A6B1E">
        <w:rPr>
          <w:sz w:val="20"/>
        </w:rPr>
        <w:t>Expanded Cellular Glazing Tape:  Closed-cell, PVC foam tape; factory coated with adhesive on both surfaces; packaged on rolls with release liner protecting adhesive; and complying with AAMA 800 for the following types:</w:t>
      </w:r>
    </w:p>
    <w:p w:rsidR="00131C72" w:rsidRPr="003A6B1E" w:rsidRDefault="00131C72" w:rsidP="000A56CF">
      <w:pPr>
        <w:numPr>
          <w:ilvl w:val="3"/>
          <w:numId w:val="2"/>
        </w:numPr>
        <w:tabs>
          <w:tab w:val="clear" w:pos="0"/>
        </w:tabs>
        <w:rPr>
          <w:sz w:val="20"/>
        </w:rPr>
      </w:pPr>
      <w:r w:rsidRPr="003A6B1E">
        <w:rPr>
          <w:sz w:val="20"/>
        </w:rPr>
        <w:t>Type 1, for glazing applications in which tape acts as the primary sealant.</w:t>
      </w:r>
    </w:p>
    <w:p w:rsidR="00131C72" w:rsidRDefault="00131C72" w:rsidP="000A56CF">
      <w:pPr>
        <w:numPr>
          <w:ilvl w:val="3"/>
          <w:numId w:val="2"/>
        </w:numPr>
        <w:tabs>
          <w:tab w:val="clear" w:pos="0"/>
        </w:tabs>
        <w:rPr>
          <w:sz w:val="20"/>
        </w:rPr>
      </w:pPr>
      <w:r w:rsidRPr="003A6B1E">
        <w:rPr>
          <w:sz w:val="20"/>
        </w:rPr>
        <w:t>Type 2, for glazing applications in which tape is used in combination with a full bead of liquid sealant.</w:t>
      </w:r>
    </w:p>
    <w:p w:rsidR="00131C72" w:rsidRPr="003A6B1E" w:rsidRDefault="00131C72" w:rsidP="000A56CF">
      <w:pPr>
        <w:ind w:left="720"/>
        <w:rPr>
          <w:sz w:val="20"/>
        </w:rPr>
      </w:pPr>
    </w:p>
    <w:p w:rsidR="00131C72" w:rsidRPr="003A6B1E" w:rsidRDefault="00131C72" w:rsidP="000A56CF">
      <w:pPr>
        <w:numPr>
          <w:ilvl w:val="1"/>
          <w:numId w:val="2"/>
        </w:numPr>
        <w:tabs>
          <w:tab w:val="clear" w:pos="0"/>
        </w:tabs>
        <w:rPr>
          <w:sz w:val="20"/>
        </w:rPr>
      </w:pPr>
      <w:r w:rsidRPr="003A6B1E">
        <w:rPr>
          <w:sz w:val="20"/>
        </w:rPr>
        <w:t>GLAZING GASKETS</w:t>
      </w:r>
    </w:p>
    <w:p w:rsidR="00131C72" w:rsidRPr="003A6B1E" w:rsidRDefault="00131C72" w:rsidP="000A56CF">
      <w:pPr>
        <w:numPr>
          <w:ilvl w:val="2"/>
          <w:numId w:val="2"/>
        </w:numPr>
        <w:tabs>
          <w:tab w:val="clear" w:pos="0"/>
        </w:tabs>
        <w:rPr>
          <w:sz w:val="20"/>
        </w:rPr>
      </w:pPr>
      <w:r w:rsidRPr="003A6B1E">
        <w:rPr>
          <w:sz w:val="20"/>
        </w:rPr>
        <w:t>Compression Gaskets:  Molded or extruded gaskets of type and material indicated below and of profile and hardness required to maintain watertight seal:</w:t>
      </w:r>
    </w:p>
    <w:p w:rsidR="00131C72" w:rsidRPr="003A6B1E" w:rsidRDefault="00131C72" w:rsidP="000A56CF">
      <w:pPr>
        <w:numPr>
          <w:ilvl w:val="3"/>
          <w:numId w:val="2"/>
        </w:numPr>
        <w:tabs>
          <w:tab w:val="clear" w:pos="0"/>
        </w:tabs>
        <w:rPr>
          <w:sz w:val="20"/>
        </w:rPr>
      </w:pPr>
      <w:r w:rsidRPr="003A6B1E">
        <w:rPr>
          <w:sz w:val="20"/>
        </w:rPr>
        <w:t>Neoprene or EPDM dense compression gaskets complying with ASTM C 846.</w:t>
      </w:r>
    </w:p>
    <w:p w:rsidR="00131C72" w:rsidRPr="003A6B1E" w:rsidRDefault="00131C72" w:rsidP="000A56CF">
      <w:pPr>
        <w:numPr>
          <w:ilvl w:val="3"/>
          <w:numId w:val="2"/>
        </w:numPr>
        <w:tabs>
          <w:tab w:val="clear" w:pos="0"/>
        </w:tabs>
        <w:rPr>
          <w:sz w:val="20"/>
        </w:rPr>
      </w:pPr>
      <w:r w:rsidRPr="003A6B1E">
        <w:rPr>
          <w:sz w:val="20"/>
        </w:rPr>
        <w:t>Silicone dense compression gaskets complying with ASTM C 1115.</w:t>
      </w:r>
    </w:p>
    <w:p w:rsidR="00131C72" w:rsidRDefault="00131C72" w:rsidP="000A56CF">
      <w:pPr>
        <w:numPr>
          <w:ilvl w:val="3"/>
          <w:numId w:val="2"/>
        </w:numPr>
        <w:tabs>
          <w:tab w:val="clear" w:pos="0"/>
        </w:tabs>
        <w:rPr>
          <w:sz w:val="20"/>
        </w:rPr>
      </w:pPr>
      <w:r w:rsidRPr="003A6B1E">
        <w:rPr>
          <w:sz w:val="20"/>
        </w:rPr>
        <w:t>Neoprene, EPDM or Silicone soft compression gaskets complying with ASTM C 509, Type II, black.</w:t>
      </w:r>
    </w:p>
    <w:p w:rsidR="00131C72" w:rsidRPr="003A6B1E" w:rsidRDefault="00131C72" w:rsidP="000A56CF">
      <w:pPr>
        <w:ind w:left="720"/>
        <w:rPr>
          <w:sz w:val="20"/>
        </w:rPr>
      </w:pPr>
    </w:p>
    <w:p w:rsidR="00131C72" w:rsidRPr="003A6B1E" w:rsidRDefault="00131C72" w:rsidP="000A56CF">
      <w:pPr>
        <w:numPr>
          <w:ilvl w:val="1"/>
          <w:numId w:val="2"/>
        </w:numPr>
        <w:tabs>
          <w:tab w:val="clear" w:pos="0"/>
        </w:tabs>
        <w:rPr>
          <w:sz w:val="20"/>
        </w:rPr>
      </w:pPr>
      <w:r w:rsidRPr="003A6B1E">
        <w:rPr>
          <w:sz w:val="20"/>
        </w:rPr>
        <w:t>MISCELLANEOUS GLAZING MATERIALS</w:t>
      </w:r>
    </w:p>
    <w:p w:rsidR="00131C72" w:rsidRPr="003A6B1E" w:rsidRDefault="00131C72" w:rsidP="000A56CF">
      <w:pPr>
        <w:numPr>
          <w:ilvl w:val="2"/>
          <w:numId w:val="2"/>
        </w:numPr>
        <w:tabs>
          <w:tab w:val="clear" w:pos="0"/>
        </w:tabs>
        <w:rPr>
          <w:sz w:val="20"/>
        </w:rPr>
      </w:pPr>
      <w:r w:rsidRPr="003A6B1E">
        <w:rPr>
          <w:sz w:val="20"/>
        </w:rPr>
        <w:t>General:  Provide products of material, size, and shape complying with referenced glazing standard, requirements of manufacturers of glass and other glazing materials for application indicated, and with a proven record of compatibility with surfaces contacted in installation.</w:t>
      </w:r>
    </w:p>
    <w:p w:rsidR="00131C72" w:rsidRPr="003A6B1E" w:rsidRDefault="00131C72" w:rsidP="00C0682A">
      <w:pPr>
        <w:numPr>
          <w:ilvl w:val="2"/>
          <w:numId w:val="2"/>
        </w:numPr>
        <w:tabs>
          <w:tab w:val="clear" w:pos="0"/>
        </w:tabs>
        <w:rPr>
          <w:sz w:val="20"/>
        </w:rPr>
      </w:pPr>
      <w:r w:rsidRPr="003A6B1E">
        <w:rPr>
          <w:sz w:val="20"/>
        </w:rPr>
        <w:t>Cleaners, Primers, and Sealers:  Types recommended by sealant or gasket manufacturer.</w:t>
      </w:r>
    </w:p>
    <w:p w:rsidR="00131C72" w:rsidRPr="003A6B1E" w:rsidRDefault="00131C72" w:rsidP="00C0682A">
      <w:pPr>
        <w:numPr>
          <w:ilvl w:val="2"/>
          <w:numId w:val="2"/>
        </w:numPr>
        <w:tabs>
          <w:tab w:val="clear" w:pos="0"/>
        </w:tabs>
        <w:rPr>
          <w:sz w:val="20"/>
        </w:rPr>
      </w:pPr>
      <w:r w:rsidRPr="003A6B1E">
        <w:rPr>
          <w:sz w:val="20"/>
        </w:rPr>
        <w:t>Setting Blocks:  Elastomeric material with a Shore A durometer hardness of 85, plus or minus 5.</w:t>
      </w:r>
    </w:p>
    <w:p w:rsidR="00131C72" w:rsidRDefault="00131C72" w:rsidP="00C0682A">
      <w:pPr>
        <w:numPr>
          <w:ilvl w:val="2"/>
          <w:numId w:val="2"/>
        </w:numPr>
        <w:rPr>
          <w:sz w:val="20"/>
        </w:rPr>
      </w:pPr>
      <w:r w:rsidRPr="003A6B1E">
        <w:rPr>
          <w:sz w:val="20"/>
        </w:rPr>
        <w:t>Spacers:  Elastomeric blocks or continuous extrusions with a Shore A durometer hardness required by glass manufacturer to maintain glass lites in place for installation indicated.</w:t>
      </w:r>
    </w:p>
    <w:p w:rsidR="00131C72" w:rsidRPr="003A6B1E" w:rsidRDefault="00131C72" w:rsidP="00C0682A">
      <w:pPr>
        <w:numPr>
          <w:ilvl w:val="2"/>
          <w:numId w:val="2"/>
        </w:numPr>
        <w:tabs>
          <w:tab w:val="clear" w:pos="0"/>
        </w:tabs>
        <w:rPr>
          <w:sz w:val="20"/>
        </w:rPr>
      </w:pPr>
      <w:r w:rsidRPr="003A6B1E">
        <w:rPr>
          <w:sz w:val="20"/>
        </w:rPr>
        <w:t>Edge Blocks:  Elastomeric material of hardness needed to limit glass lateral movement (side walking).</w:t>
      </w:r>
    </w:p>
    <w:p w:rsidR="00131C72" w:rsidRPr="003A6B1E" w:rsidRDefault="00131C72" w:rsidP="00C0682A">
      <w:pPr>
        <w:numPr>
          <w:ilvl w:val="2"/>
          <w:numId w:val="2"/>
        </w:numPr>
        <w:tabs>
          <w:tab w:val="clear" w:pos="0"/>
        </w:tabs>
        <w:rPr>
          <w:sz w:val="20"/>
        </w:rPr>
      </w:pPr>
      <w:r w:rsidRPr="003A6B1E">
        <w:rPr>
          <w:sz w:val="20"/>
        </w:rPr>
        <w:t>Cylindrical Glazing Sealant Backing:  ASTM C 1330, Type O (open-cell material), of size and density to control glazing sealant depth and otherwise produce optimum glazing sealant performance.</w:t>
      </w:r>
    </w:p>
    <w:p w:rsidR="00131C72" w:rsidRDefault="00131C72" w:rsidP="00C0682A">
      <w:pPr>
        <w:numPr>
          <w:ilvl w:val="2"/>
          <w:numId w:val="2"/>
        </w:numPr>
        <w:tabs>
          <w:tab w:val="clear" w:pos="0"/>
        </w:tabs>
        <w:rPr>
          <w:sz w:val="20"/>
        </w:rPr>
      </w:pPr>
      <w:r w:rsidRPr="003A6B1E">
        <w:rPr>
          <w:sz w:val="20"/>
        </w:rPr>
        <w:t>Perimeter Insulation for Fire-Resistive Glazing:  Identical to product used in test assembly to obtain fire-resistance rating.</w:t>
      </w:r>
    </w:p>
    <w:p w:rsidR="00131C72" w:rsidRPr="003A6B1E" w:rsidRDefault="00131C72" w:rsidP="00C0682A">
      <w:pPr>
        <w:ind w:left="72"/>
        <w:rPr>
          <w:sz w:val="20"/>
        </w:rPr>
      </w:pPr>
    </w:p>
    <w:p w:rsidR="00131C72" w:rsidRPr="003A6B1E" w:rsidRDefault="00131C72" w:rsidP="00C0682A">
      <w:pPr>
        <w:numPr>
          <w:ilvl w:val="1"/>
          <w:numId w:val="2"/>
        </w:numPr>
        <w:tabs>
          <w:tab w:val="clear" w:pos="0"/>
        </w:tabs>
        <w:rPr>
          <w:sz w:val="20"/>
        </w:rPr>
      </w:pPr>
      <w:r w:rsidRPr="003A6B1E">
        <w:rPr>
          <w:sz w:val="20"/>
        </w:rPr>
        <w:t>FABRICATION OF GLASS AND OTHER GLAZING PRODUCTS</w:t>
      </w:r>
    </w:p>
    <w:p w:rsidR="00131C72" w:rsidRDefault="00131C72" w:rsidP="00C0682A">
      <w:pPr>
        <w:numPr>
          <w:ilvl w:val="2"/>
          <w:numId w:val="2"/>
        </w:numPr>
        <w:tabs>
          <w:tab w:val="clear" w:pos="0"/>
        </w:tabs>
        <w:rPr>
          <w:sz w:val="20"/>
        </w:rPr>
      </w:pPr>
      <w:r w:rsidRPr="003A6B1E">
        <w:rPr>
          <w:sz w:val="20"/>
        </w:rPr>
        <w:t>Fabricate glass and other glazing products in sizes required to glaze openings indicated for Project, with edge and face clearances, edge and surface conditions, and bite complying with written instructions of product manufacturer and referenced glazing standard, to comply with system performance requirements.</w:t>
      </w:r>
    </w:p>
    <w:p w:rsidR="00131C72" w:rsidRPr="003A6B1E" w:rsidRDefault="00131C72" w:rsidP="00C0682A">
      <w:pPr>
        <w:ind w:left="72"/>
        <w:rPr>
          <w:sz w:val="20"/>
        </w:rPr>
      </w:pPr>
    </w:p>
    <w:p w:rsidR="00131C72" w:rsidRDefault="00131C72" w:rsidP="00FB0BEF">
      <w:pPr>
        <w:keepNext/>
        <w:keepLines/>
        <w:widowControl w:val="0"/>
        <w:numPr>
          <w:ilvl w:val="0"/>
          <w:numId w:val="2"/>
        </w:numPr>
        <w:tabs>
          <w:tab w:val="clear" w:pos="0"/>
          <w:tab w:val="left" w:pos="960"/>
        </w:tabs>
        <w:rPr>
          <w:sz w:val="20"/>
        </w:rPr>
      </w:pPr>
      <w:r w:rsidRPr="003A6B1E">
        <w:rPr>
          <w:sz w:val="20"/>
        </w:rPr>
        <w:lastRenderedPageBreak/>
        <w:t>EXECUTION</w:t>
      </w:r>
    </w:p>
    <w:p w:rsidR="00131C72" w:rsidRPr="003A6B1E" w:rsidRDefault="00131C72" w:rsidP="00595EF2">
      <w:pPr>
        <w:keepNext/>
        <w:keepLines/>
        <w:widowControl w:val="0"/>
        <w:rPr>
          <w:sz w:val="20"/>
        </w:rPr>
      </w:pPr>
    </w:p>
    <w:p w:rsidR="00131C72" w:rsidRPr="003A6B1E" w:rsidRDefault="00131C72" w:rsidP="00595EF2">
      <w:pPr>
        <w:keepNext/>
        <w:keepLines/>
        <w:widowControl w:val="0"/>
        <w:numPr>
          <w:ilvl w:val="1"/>
          <w:numId w:val="2"/>
        </w:numPr>
        <w:tabs>
          <w:tab w:val="clear" w:pos="0"/>
        </w:tabs>
        <w:rPr>
          <w:sz w:val="20"/>
        </w:rPr>
      </w:pPr>
      <w:r w:rsidRPr="003A6B1E">
        <w:rPr>
          <w:sz w:val="20"/>
        </w:rPr>
        <w:t>GLAZING, GENERAL</w:t>
      </w:r>
    </w:p>
    <w:p w:rsidR="00131C72" w:rsidRPr="003A6B1E" w:rsidRDefault="00131C72" w:rsidP="00595EF2">
      <w:pPr>
        <w:keepNext/>
        <w:keepLines/>
        <w:widowControl w:val="0"/>
        <w:numPr>
          <w:ilvl w:val="2"/>
          <w:numId w:val="2"/>
        </w:numPr>
        <w:tabs>
          <w:tab w:val="clear" w:pos="0"/>
        </w:tabs>
        <w:rPr>
          <w:sz w:val="20"/>
        </w:rPr>
      </w:pPr>
      <w:r w:rsidRPr="003A6B1E">
        <w:rPr>
          <w:sz w:val="20"/>
        </w:rPr>
        <w:t>Comply with combined written instructions of manufacturers of glass, sealants, gaskets, and other glazing materials, unless more stringent requirements are indicated, including those in referenced glazing publications.</w:t>
      </w:r>
    </w:p>
    <w:p w:rsidR="00131C72" w:rsidRPr="003A6B1E" w:rsidRDefault="00131C72" w:rsidP="00595EF2">
      <w:pPr>
        <w:keepNext/>
        <w:keepLines/>
        <w:widowControl w:val="0"/>
        <w:numPr>
          <w:ilvl w:val="3"/>
          <w:numId w:val="2"/>
        </w:numPr>
        <w:tabs>
          <w:tab w:val="clear" w:pos="0"/>
        </w:tabs>
        <w:rPr>
          <w:sz w:val="20"/>
        </w:rPr>
      </w:pPr>
      <w:r w:rsidRPr="003A6B1E">
        <w:rPr>
          <w:sz w:val="20"/>
        </w:rPr>
        <w:t>Clean glazing channels and other framing members receiving glass immediately before glazing.  Remove coatings not firmly bonded to substrates.</w:t>
      </w:r>
    </w:p>
    <w:p w:rsidR="00131C72" w:rsidRPr="003A6B1E" w:rsidRDefault="00131C72" w:rsidP="00595EF2">
      <w:pPr>
        <w:keepNext/>
        <w:keepLines/>
        <w:widowControl w:val="0"/>
        <w:numPr>
          <w:ilvl w:val="3"/>
          <w:numId w:val="2"/>
        </w:numPr>
        <w:tabs>
          <w:tab w:val="clear" w:pos="0"/>
        </w:tabs>
        <w:rPr>
          <w:sz w:val="20"/>
        </w:rPr>
      </w:pPr>
      <w:r w:rsidRPr="003A6B1E">
        <w:rPr>
          <w:sz w:val="20"/>
        </w:rPr>
        <w:t>Protect glass edges from damage during handling and installation.  Remove glass with edge damage or other imperfections that, when installed, could weaken glass and impair performance and appearance from Project site and legally dispose of off Project site.</w:t>
      </w:r>
    </w:p>
    <w:p w:rsidR="00131C72" w:rsidRPr="003A6B1E" w:rsidRDefault="00131C72" w:rsidP="00595EF2">
      <w:pPr>
        <w:keepNext/>
        <w:keepLines/>
        <w:widowControl w:val="0"/>
        <w:numPr>
          <w:ilvl w:val="3"/>
          <w:numId w:val="2"/>
        </w:numPr>
        <w:tabs>
          <w:tab w:val="clear" w:pos="0"/>
        </w:tabs>
        <w:rPr>
          <w:sz w:val="20"/>
        </w:rPr>
      </w:pPr>
      <w:r w:rsidRPr="003A6B1E">
        <w:rPr>
          <w:sz w:val="20"/>
        </w:rPr>
        <w:t>Apply primers to joint surfaces where required for adhesion of sealants, as determined by sealant compatibility and adhesion testing.</w:t>
      </w:r>
    </w:p>
    <w:p w:rsidR="00131C72" w:rsidRPr="003A6B1E" w:rsidRDefault="00131C72" w:rsidP="00595EF2">
      <w:pPr>
        <w:keepNext/>
        <w:keepLines/>
        <w:widowControl w:val="0"/>
        <w:numPr>
          <w:ilvl w:val="3"/>
          <w:numId w:val="2"/>
        </w:numPr>
        <w:tabs>
          <w:tab w:val="clear" w:pos="0"/>
        </w:tabs>
        <w:rPr>
          <w:sz w:val="20"/>
        </w:rPr>
      </w:pPr>
      <w:r w:rsidRPr="003A6B1E">
        <w:rPr>
          <w:sz w:val="20"/>
        </w:rPr>
        <w:t>Do not exceed edge pressures stipulated by glass manufacturers for installing glass lites.</w:t>
      </w:r>
    </w:p>
    <w:p w:rsidR="00131C72" w:rsidRPr="003A6B1E" w:rsidRDefault="00131C72" w:rsidP="00595EF2">
      <w:pPr>
        <w:keepNext/>
        <w:keepLines/>
        <w:widowControl w:val="0"/>
        <w:numPr>
          <w:ilvl w:val="3"/>
          <w:numId w:val="2"/>
        </w:numPr>
        <w:tabs>
          <w:tab w:val="clear" w:pos="0"/>
        </w:tabs>
        <w:rPr>
          <w:sz w:val="20"/>
        </w:rPr>
      </w:pPr>
      <w:r w:rsidRPr="003A6B1E">
        <w:rPr>
          <w:sz w:val="20"/>
        </w:rPr>
        <w:t>Provide spacers for glass lites where the length plus width is larger than 50 inches (1270 mm) unless gaskets and glazing tapes are used that have demonstrated ability to maintain required face clearances.</w:t>
      </w:r>
    </w:p>
    <w:p w:rsidR="00131C72" w:rsidRPr="003A6B1E" w:rsidRDefault="00131C72" w:rsidP="00595EF2">
      <w:pPr>
        <w:keepNext/>
        <w:keepLines/>
        <w:widowControl w:val="0"/>
        <w:numPr>
          <w:ilvl w:val="2"/>
          <w:numId w:val="2"/>
        </w:numPr>
        <w:tabs>
          <w:tab w:val="clear" w:pos="0"/>
        </w:tabs>
        <w:rPr>
          <w:sz w:val="20"/>
        </w:rPr>
      </w:pPr>
      <w:r w:rsidRPr="003A6B1E">
        <w:rPr>
          <w:sz w:val="20"/>
        </w:rPr>
        <w:t>Protection:</w:t>
      </w:r>
    </w:p>
    <w:p w:rsidR="00131C72" w:rsidRPr="003A6B1E" w:rsidRDefault="00131C72" w:rsidP="00695EC9">
      <w:pPr>
        <w:numPr>
          <w:ilvl w:val="3"/>
          <w:numId w:val="2"/>
        </w:numPr>
        <w:tabs>
          <w:tab w:val="clear" w:pos="0"/>
        </w:tabs>
        <w:rPr>
          <w:sz w:val="20"/>
        </w:rPr>
      </w:pPr>
      <w:r w:rsidRPr="003A6B1E">
        <w:rPr>
          <w:sz w:val="20"/>
        </w:rPr>
        <w:t>Protect exterior glass from damage immediately after installation by attaching crossed streamers to framing held away from glass.  Do not apply markers to glass surface.</w:t>
      </w:r>
    </w:p>
    <w:p w:rsidR="00131C72" w:rsidRPr="003A6B1E" w:rsidRDefault="00131C72" w:rsidP="00695EC9">
      <w:pPr>
        <w:numPr>
          <w:ilvl w:val="3"/>
          <w:numId w:val="2"/>
        </w:numPr>
        <w:tabs>
          <w:tab w:val="clear" w:pos="0"/>
        </w:tabs>
        <w:rPr>
          <w:sz w:val="20"/>
        </w:rPr>
      </w:pPr>
      <w:r w:rsidRPr="003A6B1E">
        <w:rPr>
          <w:sz w:val="20"/>
        </w:rPr>
        <w:t>Protect glass from contact with contaminating substances resulting from construction operations, including weld splatter.</w:t>
      </w:r>
    </w:p>
    <w:p w:rsidR="00131C72" w:rsidRPr="003A6B1E" w:rsidRDefault="00131C72" w:rsidP="00695EC9">
      <w:pPr>
        <w:numPr>
          <w:ilvl w:val="2"/>
          <w:numId w:val="2"/>
        </w:numPr>
        <w:tabs>
          <w:tab w:val="clear" w:pos="0"/>
        </w:tabs>
        <w:rPr>
          <w:sz w:val="20"/>
        </w:rPr>
      </w:pPr>
      <w:r w:rsidRPr="003A6B1E">
        <w:rPr>
          <w:sz w:val="20"/>
        </w:rPr>
        <w:t>Remove and replace glass that is broken, chipped, cracked, abraded, or damaged, including natural causes, accidents, and vandalism, during construction period.</w:t>
      </w:r>
    </w:p>
    <w:p w:rsidR="00131C72" w:rsidRDefault="00131C72" w:rsidP="00695EC9">
      <w:pPr>
        <w:numPr>
          <w:ilvl w:val="2"/>
          <w:numId w:val="2"/>
        </w:numPr>
        <w:tabs>
          <w:tab w:val="clear" w:pos="0"/>
        </w:tabs>
        <w:rPr>
          <w:sz w:val="20"/>
        </w:rPr>
      </w:pPr>
      <w:r w:rsidRPr="003A6B1E">
        <w:rPr>
          <w:sz w:val="20"/>
        </w:rPr>
        <w:t>At completion this contractor shall wash and polish all glazing and clean adjacent surfaces soiled by his work.</w:t>
      </w:r>
    </w:p>
    <w:p w:rsidR="00131C72" w:rsidRDefault="00131C72" w:rsidP="00695EC9">
      <w:pPr>
        <w:rPr>
          <w:sz w:val="20"/>
        </w:rPr>
      </w:pPr>
    </w:p>
    <w:p w:rsidR="00131C72" w:rsidRPr="003A6B1E" w:rsidRDefault="00131C72" w:rsidP="00695EC9">
      <w:pPr>
        <w:rPr>
          <w:sz w:val="20"/>
        </w:rPr>
      </w:pPr>
    </w:p>
    <w:p w:rsidR="00131C72" w:rsidRPr="003A6B1E" w:rsidRDefault="00131C72" w:rsidP="00695EC9">
      <w:pPr>
        <w:jc w:val="center"/>
        <w:rPr>
          <w:sz w:val="20"/>
        </w:rPr>
      </w:pPr>
      <w:r w:rsidRPr="003A6B1E">
        <w:rPr>
          <w:sz w:val="20"/>
        </w:rPr>
        <w:t>END OF SECTION 08800</w:t>
      </w:r>
    </w:p>
    <w:p w:rsidR="00131C72" w:rsidRDefault="00131C72" w:rsidP="001E0571">
      <w:pPr>
        <w:pStyle w:val="EOS"/>
        <w:spacing w:before="0"/>
        <w:ind w:firstLine="360"/>
        <w:jc w:val="center"/>
        <w:rPr>
          <w:color w:val="808080"/>
          <w:sz w:val="20"/>
        </w:rPr>
      </w:pPr>
      <w:r w:rsidRPr="003A6B1E">
        <w:rPr>
          <w:sz w:val="20"/>
        </w:rPr>
        <w:br w:type="page"/>
      </w:r>
      <w:r>
        <w:rPr>
          <w:color w:val="808080"/>
          <w:sz w:val="20"/>
        </w:rPr>
        <w:lastRenderedPageBreak/>
        <w:t>This Page Left Intentionally Blank</w:t>
      </w:r>
    </w:p>
    <w:p w:rsidR="00131C72" w:rsidRPr="003A6B1E" w:rsidRDefault="00131C72" w:rsidP="00595EF2">
      <w:pPr>
        <w:jc w:val="center"/>
        <w:rPr>
          <w:sz w:val="20"/>
        </w:rPr>
      </w:pPr>
    </w:p>
    <w:p w:rsidR="00131C72" w:rsidRPr="003A6B1E" w:rsidRDefault="00131C72" w:rsidP="003A6B1E">
      <w:pPr>
        <w:rPr>
          <w:sz w:val="20"/>
        </w:rPr>
      </w:pPr>
    </w:p>
    <w:sectPr w:rsidR="00131C72" w:rsidRPr="003A6B1E" w:rsidSect="007831B9">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C7" w:rsidRDefault="009912C7">
      <w:r>
        <w:separator/>
      </w:r>
    </w:p>
  </w:endnote>
  <w:endnote w:type="continuationSeparator" w:id="0">
    <w:p w:rsidR="009912C7" w:rsidRDefault="0099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C7" w:rsidRDefault="009912C7">
    <w:pPr>
      <w:pStyle w:val="FTR"/>
      <w:rPr>
        <w:b/>
        <w:sz w:val="20"/>
      </w:rPr>
    </w:pPr>
    <w:r>
      <w:rPr>
        <w:b/>
        <w:sz w:val="20"/>
      </w:rPr>
      <w:t>GLAZING</w:t>
    </w:r>
    <w:r>
      <w:rPr>
        <w:sz w:val="20"/>
      </w:rPr>
      <w:tab/>
    </w:r>
    <w:r>
      <w:rPr>
        <w:b/>
        <w:sz w:val="20"/>
      </w:rPr>
      <w:t xml:space="preserve">08800 - </w:t>
    </w:r>
    <w:r w:rsidR="00861B01">
      <w:rPr>
        <w:b/>
        <w:sz w:val="20"/>
      </w:rPr>
      <w:fldChar w:fldCharType="begin"/>
    </w:r>
    <w:r>
      <w:rPr>
        <w:b/>
        <w:sz w:val="20"/>
      </w:rPr>
      <w:instrText xml:space="preserve"> PAGE </w:instrText>
    </w:r>
    <w:r w:rsidR="00861B01">
      <w:rPr>
        <w:b/>
        <w:sz w:val="20"/>
      </w:rPr>
      <w:fldChar w:fldCharType="separate"/>
    </w:r>
    <w:r w:rsidR="000B5244">
      <w:rPr>
        <w:b/>
        <w:noProof/>
        <w:sz w:val="20"/>
      </w:rPr>
      <w:t>1</w:t>
    </w:r>
    <w:r w:rsidR="00861B01">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C7" w:rsidRDefault="009912C7">
      <w:r>
        <w:separator/>
      </w:r>
    </w:p>
  </w:footnote>
  <w:footnote w:type="continuationSeparator" w:id="0">
    <w:p w:rsidR="009912C7" w:rsidRDefault="009912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C7" w:rsidRDefault="008123B1">
    <w:pPr>
      <w:pStyle w:val="HDR"/>
      <w:rPr>
        <w:sz w:val="20"/>
      </w:rPr>
    </w:pPr>
    <w:r>
      <w:rPr>
        <w:b/>
        <w:sz w:val="20"/>
      </w:rPr>
      <w:t>LOWE’S OF WESTLAKE, FL.</w:t>
    </w:r>
    <w:r w:rsidR="009912C7">
      <w:rPr>
        <w:sz w:val="20"/>
      </w:rPr>
      <w:tab/>
    </w:r>
    <w:r w:rsidR="009912C7">
      <w:rPr>
        <w:sz w:val="20"/>
      </w:rPr>
      <w:tab/>
    </w:r>
    <w:r w:rsidR="001765F5">
      <w:rPr>
        <w:b/>
        <w:sz w:val="20"/>
      </w:rPr>
      <w:t>0</w:t>
    </w:r>
    <w:r w:rsidR="003145E1">
      <w:rPr>
        <w:b/>
        <w:sz w:val="20"/>
      </w:rPr>
      <w:t>6</w:t>
    </w:r>
    <w:r w:rsidR="009912C7">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18B664"/>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0%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sz w:val="20"/>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A7D0C8D"/>
    <w:multiLevelType w:val="hybridMultilevel"/>
    <w:tmpl w:val="0B3C390E"/>
    <w:lvl w:ilvl="0" w:tplc="0088BDB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5D42DB"/>
    <w:multiLevelType w:val="multilevel"/>
    <w:tmpl w:val="17E07430"/>
    <w:name w:val="WM Spec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4EAD16C4"/>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7F0F3F"/>
    <w:rsid w:val="00021837"/>
    <w:rsid w:val="00025204"/>
    <w:rsid w:val="00025C9E"/>
    <w:rsid w:val="00044E65"/>
    <w:rsid w:val="00045883"/>
    <w:rsid w:val="000621F6"/>
    <w:rsid w:val="000875D7"/>
    <w:rsid w:val="000928AD"/>
    <w:rsid w:val="000960FB"/>
    <w:rsid w:val="000A56CF"/>
    <w:rsid w:val="000B5244"/>
    <w:rsid w:val="000B6879"/>
    <w:rsid w:val="000C7FCC"/>
    <w:rsid w:val="000E1A82"/>
    <w:rsid w:val="000E407C"/>
    <w:rsid w:val="00131C72"/>
    <w:rsid w:val="00160090"/>
    <w:rsid w:val="00164683"/>
    <w:rsid w:val="00167FE8"/>
    <w:rsid w:val="001765F5"/>
    <w:rsid w:val="00183CA3"/>
    <w:rsid w:val="001870AD"/>
    <w:rsid w:val="00192478"/>
    <w:rsid w:val="001E0571"/>
    <w:rsid w:val="002072DB"/>
    <w:rsid w:val="00210D10"/>
    <w:rsid w:val="00225BC0"/>
    <w:rsid w:val="002410EF"/>
    <w:rsid w:val="002533CC"/>
    <w:rsid w:val="00256ED3"/>
    <w:rsid w:val="00282FF3"/>
    <w:rsid w:val="00295811"/>
    <w:rsid w:val="002A575D"/>
    <w:rsid w:val="002B6B18"/>
    <w:rsid w:val="002B7098"/>
    <w:rsid w:val="002C3AD4"/>
    <w:rsid w:val="002C70C0"/>
    <w:rsid w:val="002F3086"/>
    <w:rsid w:val="003145E1"/>
    <w:rsid w:val="00324825"/>
    <w:rsid w:val="003249B9"/>
    <w:rsid w:val="003347CC"/>
    <w:rsid w:val="003373E1"/>
    <w:rsid w:val="00352873"/>
    <w:rsid w:val="00366007"/>
    <w:rsid w:val="00370037"/>
    <w:rsid w:val="003A6B1E"/>
    <w:rsid w:val="003D12AE"/>
    <w:rsid w:val="003D54A8"/>
    <w:rsid w:val="003F063A"/>
    <w:rsid w:val="0046586C"/>
    <w:rsid w:val="004C1D67"/>
    <w:rsid w:val="004C6511"/>
    <w:rsid w:val="004E72AC"/>
    <w:rsid w:val="004F5DFD"/>
    <w:rsid w:val="00510DB0"/>
    <w:rsid w:val="005110C6"/>
    <w:rsid w:val="005345C1"/>
    <w:rsid w:val="005578D3"/>
    <w:rsid w:val="00592066"/>
    <w:rsid w:val="00595EF2"/>
    <w:rsid w:val="005A31E1"/>
    <w:rsid w:val="005B26B1"/>
    <w:rsid w:val="005B5166"/>
    <w:rsid w:val="005B6ADF"/>
    <w:rsid w:val="005C1346"/>
    <w:rsid w:val="005F5C50"/>
    <w:rsid w:val="006049C9"/>
    <w:rsid w:val="00607888"/>
    <w:rsid w:val="006466FE"/>
    <w:rsid w:val="00655FD3"/>
    <w:rsid w:val="00663668"/>
    <w:rsid w:val="00695EC9"/>
    <w:rsid w:val="006A48C1"/>
    <w:rsid w:val="006B7F00"/>
    <w:rsid w:val="006D33C8"/>
    <w:rsid w:val="006F29ED"/>
    <w:rsid w:val="007026D2"/>
    <w:rsid w:val="007108AD"/>
    <w:rsid w:val="00756DB1"/>
    <w:rsid w:val="0076692A"/>
    <w:rsid w:val="007831B9"/>
    <w:rsid w:val="00783244"/>
    <w:rsid w:val="00793201"/>
    <w:rsid w:val="007A6BAB"/>
    <w:rsid w:val="007E7AB5"/>
    <w:rsid w:val="007F0F3F"/>
    <w:rsid w:val="007F2A34"/>
    <w:rsid w:val="008123B1"/>
    <w:rsid w:val="00834168"/>
    <w:rsid w:val="008405A7"/>
    <w:rsid w:val="00854486"/>
    <w:rsid w:val="00861B01"/>
    <w:rsid w:val="008C4740"/>
    <w:rsid w:val="008D5354"/>
    <w:rsid w:val="008F24B3"/>
    <w:rsid w:val="008F5F3F"/>
    <w:rsid w:val="00910DBD"/>
    <w:rsid w:val="009447A2"/>
    <w:rsid w:val="0095042F"/>
    <w:rsid w:val="00977867"/>
    <w:rsid w:val="009912C7"/>
    <w:rsid w:val="009C0CB5"/>
    <w:rsid w:val="009C1B60"/>
    <w:rsid w:val="009E6E7F"/>
    <w:rsid w:val="009F6C85"/>
    <w:rsid w:val="00A21E41"/>
    <w:rsid w:val="00A22D58"/>
    <w:rsid w:val="00A2709F"/>
    <w:rsid w:val="00A414E7"/>
    <w:rsid w:val="00A478C7"/>
    <w:rsid w:val="00A47DF9"/>
    <w:rsid w:val="00A52DCC"/>
    <w:rsid w:val="00A55D86"/>
    <w:rsid w:val="00A61C11"/>
    <w:rsid w:val="00A82246"/>
    <w:rsid w:val="00A83CE4"/>
    <w:rsid w:val="00A9199C"/>
    <w:rsid w:val="00AA5D5B"/>
    <w:rsid w:val="00AC4ADE"/>
    <w:rsid w:val="00AD7168"/>
    <w:rsid w:val="00AE3727"/>
    <w:rsid w:val="00B006CE"/>
    <w:rsid w:val="00B00A88"/>
    <w:rsid w:val="00B01AA3"/>
    <w:rsid w:val="00B027E2"/>
    <w:rsid w:val="00B12EB5"/>
    <w:rsid w:val="00B37D06"/>
    <w:rsid w:val="00B51FCA"/>
    <w:rsid w:val="00B73BE8"/>
    <w:rsid w:val="00B77E3C"/>
    <w:rsid w:val="00B91514"/>
    <w:rsid w:val="00B929B8"/>
    <w:rsid w:val="00BB4ED8"/>
    <w:rsid w:val="00BC793D"/>
    <w:rsid w:val="00C03AC5"/>
    <w:rsid w:val="00C0682A"/>
    <w:rsid w:val="00C30A78"/>
    <w:rsid w:val="00C331A3"/>
    <w:rsid w:val="00C46D93"/>
    <w:rsid w:val="00CA1D74"/>
    <w:rsid w:val="00CF2CA3"/>
    <w:rsid w:val="00D00FD4"/>
    <w:rsid w:val="00D12278"/>
    <w:rsid w:val="00D34A28"/>
    <w:rsid w:val="00D373D5"/>
    <w:rsid w:val="00D42FF1"/>
    <w:rsid w:val="00D46358"/>
    <w:rsid w:val="00D53B9A"/>
    <w:rsid w:val="00D66311"/>
    <w:rsid w:val="00D8527E"/>
    <w:rsid w:val="00D950C5"/>
    <w:rsid w:val="00DA09BD"/>
    <w:rsid w:val="00DA613B"/>
    <w:rsid w:val="00DA7096"/>
    <w:rsid w:val="00DF04A9"/>
    <w:rsid w:val="00DF1697"/>
    <w:rsid w:val="00E02583"/>
    <w:rsid w:val="00E526E1"/>
    <w:rsid w:val="00E665E5"/>
    <w:rsid w:val="00E94CB6"/>
    <w:rsid w:val="00EF260B"/>
    <w:rsid w:val="00F11954"/>
    <w:rsid w:val="00F2325D"/>
    <w:rsid w:val="00F3536C"/>
    <w:rsid w:val="00F60405"/>
    <w:rsid w:val="00F73024"/>
    <w:rsid w:val="00FA7CC2"/>
    <w:rsid w:val="00FB0BEF"/>
    <w:rsid w:val="00FC1363"/>
    <w:rsid w:val="00FC586D"/>
    <w:rsid w:val="00FD12F1"/>
    <w:rsid w:val="00FD4031"/>
    <w:rsid w:val="00FE445D"/>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B44515F8-7463-47C2-88CE-0F9DD6E7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1B9"/>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7831B9"/>
    <w:pPr>
      <w:tabs>
        <w:tab w:val="center" w:pos="4608"/>
        <w:tab w:val="right" w:pos="9360"/>
      </w:tabs>
      <w:suppressAutoHyphens/>
      <w:jc w:val="both"/>
    </w:pPr>
  </w:style>
  <w:style w:type="paragraph" w:customStyle="1" w:styleId="FTR">
    <w:name w:val="FTR"/>
    <w:basedOn w:val="Normal"/>
    <w:next w:val="SCT"/>
    <w:uiPriority w:val="99"/>
    <w:rsid w:val="007831B9"/>
    <w:pPr>
      <w:tabs>
        <w:tab w:val="right" w:pos="9360"/>
      </w:tabs>
      <w:suppressAutoHyphens/>
      <w:jc w:val="both"/>
    </w:pPr>
  </w:style>
  <w:style w:type="paragraph" w:customStyle="1" w:styleId="SCT">
    <w:name w:val="SCT"/>
    <w:basedOn w:val="Normal"/>
    <w:next w:val="PRT"/>
    <w:uiPriority w:val="99"/>
    <w:rsid w:val="007831B9"/>
    <w:pPr>
      <w:suppressAutoHyphens/>
      <w:spacing w:before="240"/>
      <w:jc w:val="both"/>
    </w:pPr>
  </w:style>
  <w:style w:type="paragraph" w:customStyle="1" w:styleId="PRT">
    <w:name w:val="PRT"/>
    <w:basedOn w:val="Normal"/>
    <w:next w:val="ART"/>
    <w:uiPriority w:val="99"/>
    <w:rsid w:val="007831B9"/>
    <w:pPr>
      <w:numPr>
        <w:numId w:val="1"/>
      </w:numPr>
      <w:suppressAutoHyphens/>
      <w:spacing w:before="240"/>
      <w:jc w:val="both"/>
      <w:outlineLvl w:val="0"/>
    </w:pPr>
  </w:style>
  <w:style w:type="paragraph" w:customStyle="1" w:styleId="SUT">
    <w:name w:val="SUT"/>
    <w:basedOn w:val="Normal"/>
    <w:next w:val="PR1"/>
    <w:uiPriority w:val="99"/>
    <w:rsid w:val="007831B9"/>
    <w:pPr>
      <w:numPr>
        <w:ilvl w:val="1"/>
        <w:numId w:val="1"/>
      </w:numPr>
      <w:suppressAutoHyphens/>
      <w:spacing w:before="240"/>
      <w:jc w:val="both"/>
      <w:outlineLvl w:val="0"/>
    </w:pPr>
  </w:style>
  <w:style w:type="paragraph" w:customStyle="1" w:styleId="DST">
    <w:name w:val="DST"/>
    <w:basedOn w:val="Normal"/>
    <w:next w:val="PR1"/>
    <w:uiPriority w:val="99"/>
    <w:rsid w:val="007831B9"/>
    <w:pPr>
      <w:numPr>
        <w:ilvl w:val="2"/>
        <w:numId w:val="1"/>
      </w:numPr>
      <w:suppressAutoHyphens/>
      <w:spacing w:before="240"/>
      <w:jc w:val="both"/>
      <w:outlineLvl w:val="0"/>
    </w:pPr>
  </w:style>
  <w:style w:type="paragraph" w:customStyle="1" w:styleId="ART">
    <w:name w:val="ART"/>
    <w:basedOn w:val="Normal"/>
    <w:next w:val="PR1"/>
    <w:uiPriority w:val="99"/>
    <w:rsid w:val="007831B9"/>
    <w:pPr>
      <w:numPr>
        <w:ilvl w:val="3"/>
        <w:numId w:val="1"/>
      </w:numPr>
      <w:suppressAutoHyphens/>
      <w:spacing w:before="240"/>
      <w:jc w:val="both"/>
      <w:outlineLvl w:val="1"/>
    </w:pPr>
  </w:style>
  <w:style w:type="paragraph" w:customStyle="1" w:styleId="PR1">
    <w:name w:val="PR1"/>
    <w:basedOn w:val="Normal"/>
    <w:uiPriority w:val="99"/>
    <w:rsid w:val="007831B9"/>
    <w:pPr>
      <w:numPr>
        <w:ilvl w:val="4"/>
        <w:numId w:val="1"/>
      </w:numPr>
      <w:suppressAutoHyphens/>
      <w:spacing w:before="240"/>
      <w:jc w:val="both"/>
      <w:outlineLvl w:val="2"/>
    </w:pPr>
  </w:style>
  <w:style w:type="paragraph" w:customStyle="1" w:styleId="PR2">
    <w:name w:val="PR2"/>
    <w:basedOn w:val="Normal"/>
    <w:uiPriority w:val="99"/>
    <w:rsid w:val="007831B9"/>
    <w:pPr>
      <w:numPr>
        <w:ilvl w:val="5"/>
        <w:numId w:val="1"/>
      </w:numPr>
      <w:suppressAutoHyphens/>
      <w:jc w:val="both"/>
      <w:outlineLvl w:val="3"/>
    </w:pPr>
  </w:style>
  <w:style w:type="paragraph" w:customStyle="1" w:styleId="PR3">
    <w:name w:val="PR3"/>
    <w:basedOn w:val="Normal"/>
    <w:uiPriority w:val="99"/>
    <w:rsid w:val="007831B9"/>
    <w:pPr>
      <w:numPr>
        <w:ilvl w:val="6"/>
        <w:numId w:val="1"/>
      </w:numPr>
      <w:suppressAutoHyphens/>
      <w:jc w:val="both"/>
      <w:outlineLvl w:val="4"/>
    </w:pPr>
  </w:style>
  <w:style w:type="paragraph" w:customStyle="1" w:styleId="PR4">
    <w:name w:val="PR4"/>
    <w:basedOn w:val="Normal"/>
    <w:uiPriority w:val="99"/>
    <w:rsid w:val="007831B9"/>
    <w:pPr>
      <w:numPr>
        <w:ilvl w:val="7"/>
        <w:numId w:val="1"/>
      </w:numPr>
      <w:suppressAutoHyphens/>
      <w:jc w:val="both"/>
      <w:outlineLvl w:val="5"/>
    </w:pPr>
  </w:style>
  <w:style w:type="paragraph" w:customStyle="1" w:styleId="PR5">
    <w:name w:val="PR5"/>
    <w:basedOn w:val="Normal"/>
    <w:uiPriority w:val="99"/>
    <w:rsid w:val="007831B9"/>
    <w:pPr>
      <w:numPr>
        <w:ilvl w:val="8"/>
        <w:numId w:val="1"/>
      </w:numPr>
      <w:suppressAutoHyphens/>
      <w:jc w:val="both"/>
      <w:outlineLvl w:val="6"/>
    </w:pPr>
  </w:style>
  <w:style w:type="paragraph" w:customStyle="1" w:styleId="TB1">
    <w:name w:val="TB1"/>
    <w:basedOn w:val="Normal"/>
    <w:next w:val="PR1"/>
    <w:uiPriority w:val="99"/>
    <w:rsid w:val="007831B9"/>
    <w:pPr>
      <w:suppressAutoHyphens/>
      <w:spacing w:before="240"/>
      <w:ind w:left="288"/>
      <w:jc w:val="both"/>
    </w:pPr>
  </w:style>
  <w:style w:type="paragraph" w:customStyle="1" w:styleId="TB2">
    <w:name w:val="TB2"/>
    <w:basedOn w:val="Normal"/>
    <w:next w:val="PR2"/>
    <w:uiPriority w:val="99"/>
    <w:rsid w:val="007831B9"/>
    <w:pPr>
      <w:suppressAutoHyphens/>
      <w:spacing w:before="240"/>
      <w:ind w:left="864"/>
      <w:jc w:val="both"/>
    </w:pPr>
  </w:style>
  <w:style w:type="paragraph" w:customStyle="1" w:styleId="TB3">
    <w:name w:val="TB3"/>
    <w:basedOn w:val="Normal"/>
    <w:next w:val="PR3"/>
    <w:uiPriority w:val="99"/>
    <w:rsid w:val="007831B9"/>
    <w:pPr>
      <w:suppressAutoHyphens/>
      <w:spacing w:before="240"/>
      <w:ind w:left="1440"/>
      <w:jc w:val="both"/>
    </w:pPr>
  </w:style>
  <w:style w:type="paragraph" w:customStyle="1" w:styleId="TB4">
    <w:name w:val="TB4"/>
    <w:basedOn w:val="Normal"/>
    <w:next w:val="PR4"/>
    <w:uiPriority w:val="99"/>
    <w:rsid w:val="007831B9"/>
    <w:pPr>
      <w:suppressAutoHyphens/>
      <w:spacing w:before="240"/>
      <w:ind w:left="2016"/>
      <w:jc w:val="both"/>
    </w:pPr>
  </w:style>
  <w:style w:type="paragraph" w:customStyle="1" w:styleId="TB5">
    <w:name w:val="TB5"/>
    <w:basedOn w:val="Normal"/>
    <w:next w:val="PR5"/>
    <w:uiPriority w:val="99"/>
    <w:rsid w:val="007831B9"/>
    <w:pPr>
      <w:suppressAutoHyphens/>
      <w:spacing w:before="240"/>
      <w:ind w:left="2592"/>
      <w:jc w:val="both"/>
    </w:pPr>
  </w:style>
  <w:style w:type="paragraph" w:customStyle="1" w:styleId="TCH">
    <w:name w:val="TCH"/>
    <w:basedOn w:val="Normal"/>
    <w:uiPriority w:val="99"/>
    <w:rsid w:val="007831B9"/>
    <w:pPr>
      <w:suppressAutoHyphens/>
    </w:pPr>
  </w:style>
  <w:style w:type="paragraph" w:customStyle="1" w:styleId="TCE">
    <w:name w:val="TCE"/>
    <w:basedOn w:val="Normal"/>
    <w:uiPriority w:val="99"/>
    <w:rsid w:val="007831B9"/>
    <w:pPr>
      <w:suppressAutoHyphens/>
      <w:ind w:left="144" w:hanging="144"/>
    </w:pPr>
  </w:style>
  <w:style w:type="paragraph" w:customStyle="1" w:styleId="EOS">
    <w:name w:val="EOS"/>
    <w:basedOn w:val="Normal"/>
    <w:uiPriority w:val="99"/>
    <w:rsid w:val="007831B9"/>
    <w:pPr>
      <w:suppressAutoHyphens/>
      <w:spacing w:before="240"/>
      <w:jc w:val="both"/>
    </w:pPr>
  </w:style>
  <w:style w:type="paragraph" w:customStyle="1" w:styleId="CMT">
    <w:name w:val="CMT"/>
    <w:basedOn w:val="Normal"/>
    <w:uiPriority w:val="99"/>
    <w:rsid w:val="007831B9"/>
    <w:pPr>
      <w:suppressAutoHyphens/>
      <w:spacing w:before="240"/>
      <w:jc w:val="both"/>
    </w:pPr>
    <w:rPr>
      <w:vanish/>
      <w:color w:val="0000FF"/>
    </w:rPr>
  </w:style>
  <w:style w:type="character" w:customStyle="1" w:styleId="SI">
    <w:name w:val="SI"/>
    <w:basedOn w:val="DefaultParagraphFont"/>
    <w:uiPriority w:val="99"/>
    <w:rsid w:val="007831B9"/>
    <w:rPr>
      <w:rFonts w:cs="Times New Roman"/>
      <w:color w:val="008080"/>
    </w:rPr>
  </w:style>
  <w:style w:type="character" w:customStyle="1" w:styleId="IP">
    <w:name w:val="IP"/>
    <w:basedOn w:val="DefaultParagraphFont"/>
    <w:uiPriority w:val="99"/>
    <w:rsid w:val="007831B9"/>
    <w:rPr>
      <w:rFonts w:cs="Times New Roman"/>
      <w:color w:val="FF0000"/>
    </w:rPr>
  </w:style>
  <w:style w:type="paragraph" w:styleId="Header">
    <w:name w:val="header"/>
    <w:basedOn w:val="Normal"/>
    <w:link w:val="HeaderChar"/>
    <w:uiPriority w:val="99"/>
    <w:rsid w:val="007831B9"/>
    <w:pPr>
      <w:tabs>
        <w:tab w:val="center" w:pos="4320"/>
        <w:tab w:val="right" w:pos="8640"/>
      </w:tabs>
    </w:pPr>
  </w:style>
  <w:style w:type="character" w:customStyle="1" w:styleId="HeaderChar">
    <w:name w:val="Header Char"/>
    <w:basedOn w:val="DefaultParagraphFont"/>
    <w:link w:val="Header"/>
    <w:uiPriority w:val="99"/>
    <w:semiHidden/>
    <w:locked/>
    <w:rsid w:val="00AD7168"/>
    <w:rPr>
      <w:rFonts w:cs="Times New Roman"/>
      <w:sz w:val="20"/>
      <w:szCs w:val="20"/>
    </w:rPr>
  </w:style>
  <w:style w:type="paragraph" w:styleId="Footer">
    <w:name w:val="footer"/>
    <w:basedOn w:val="Normal"/>
    <w:link w:val="FooterChar"/>
    <w:uiPriority w:val="99"/>
    <w:rsid w:val="007831B9"/>
    <w:pPr>
      <w:tabs>
        <w:tab w:val="center" w:pos="4320"/>
        <w:tab w:val="right" w:pos="8640"/>
      </w:tabs>
    </w:pPr>
  </w:style>
  <w:style w:type="character" w:customStyle="1" w:styleId="FooterChar">
    <w:name w:val="Footer Char"/>
    <w:basedOn w:val="DefaultParagraphFont"/>
    <w:link w:val="Footer"/>
    <w:uiPriority w:val="99"/>
    <w:semiHidden/>
    <w:locked/>
    <w:rsid w:val="00AD7168"/>
    <w:rPr>
      <w:rFonts w:cs="Times New Roman"/>
      <w:sz w:val="20"/>
      <w:szCs w:val="20"/>
    </w:rPr>
  </w:style>
  <w:style w:type="paragraph" w:styleId="List">
    <w:name w:val="List"/>
    <w:basedOn w:val="Normal"/>
    <w:uiPriority w:val="99"/>
    <w:rsid w:val="003A6B1E"/>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05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6250E2B-EC56-498D-AB5D-F62F5545B791}"/>
</file>

<file path=customXml/itemProps2.xml><?xml version="1.0" encoding="utf-8"?>
<ds:datastoreItem xmlns:ds="http://schemas.openxmlformats.org/officeDocument/2006/customXml" ds:itemID="{A9260911-67E7-438F-AA2A-D690066831AE}"/>
</file>

<file path=customXml/itemProps3.xml><?xml version="1.0" encoding="utf-8"?>
<ds:datastoreItem xmlns:ds="http://schemas.openxmlformats.org/officeDocument/2006/customXml" ds:itemID="{79438A96-F626-43B7-B8BF-7E4001193427}"/>
</file>

<file path=docProps/app.xml><?xml version="1.0" encoding="utf-8"?>
<Properties xmlns="http://schemas.openxmlformats.org/officeDocument/2006/extended-properties" xmlns:vt="http://schemas.openxmlformats.org/officeDocument/2006/docPropsVTypes">
  <Template>Normal.dotm</Template>
  <TotalTime>4</TotalTime>
  <Pages>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08800 - GLAZING</vt:lpstr>
    </vt:vector>
  </TitlesOfParts>
  <Company>ARCOM, Inc.</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08800 - GLAZING</dc:title>
  <dc:subject>GLAZING</dc:subject>
  <dc:creator>ARCOM, Inc.</dc:creator>
  <cp:keywords>BAS-12345-MS80</cp:keywords>
  <cp:lastModifiedBy>Lori Mech</cp:lastModifiedBy>
  <cp:revision>4</cp:revision>
  <cp:lastPrinted>2004-08-02T12:51:00Z</cp:lastPrinted>
  <dcterms:created xsi:type="dcterms:W3CDTF">2012-07-06T13:48:00Z</dcterms:created>
  <dcterms:modified xsi:type="dcterms:W3CDTF">2025-04-17T20:38:00Z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