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43" w:rsidRDefault="00CC0743">
      <w:pPr>
        <w:pStyle w:val="EOS"/>
        <w:spacing w:before="0"/>
        <w:rPr>
          <w:b/>
          <w:color w:val="000000"/>
          <w:sz w:val="20"/>
        </w:rPr>
      </w:pPr>
      <w:r>
        <w:rPr>
          <w:b/>
          <w:sz w:val="20"/>
        </w:rPr>
        <w:t>SECTION 0</w:t>
      </w:r>
      <w:bookmarkStart w:id="0" w:name="_GoBack"/>
      <w:bookmarkEnd w:id="0"/>
      <w:r>
        <w:rPr>
          <w:b/>
          <w:sz w:val="20"/>
        </w:rPr>
        <w:t>8331</w:t>
      </w:r>
      <w:r>
        <w:rPr>
          <w:b/>
          <w:color w:val="000000"/>
          <w:sz w:val="20"/>
        </w:rPr>
        <w:t xml:space="preserve"> - </w:t>
      </w:r>
      <w:r>
        <w:rPr>
          <w:b/>
          <w:sz w:val="20"/>
        </w:rPr>
        <w:t>OVERHEAD COILING DOORS</w:t>
      </w:r>
    </w:p>
    <w:p w:rsidR="00CC0743" w:rsidRDefault="00CC0743">
      <w:pPr>
        <w:pStyle w:val="PRT"/>
        <w:rPr>
          <w:color w:val="000000"/>
          <w:sz w:val="20"/>
        </w:rPr>
      </w:pPr>
      <w:r>
        <w:rPr>
          <w:color w:val="000000"/>
          <w:sz w:val="20"/>
        </w:rPr>
        <w:t>GENERAL</w:t>
      </w:r>
    </w:p>
    <w:p w:rsidR="00CC0743" w:rsidRDefault="00CC0743">
      <w:pPr>
        <w:pStyle w:val="ART"/>
        <w:tabs>
          <w:tab w:val="clear" w:pos="864"/>
          <w:tab w:val="num" w:pos="720"/>
        </w:tabs>
        <w:ind w:left="0" w:firstLine="0"/>
        <w:rPr>
          <w:color w:val="000000"/>
          <w:sz w:val="20"/>
        </w:rPr>
      </w:pPr>
      <w:r>
        <w:rPr>
          <w:color w:val="000000"/>
          <w:sz w:val="20"/>
        </w:rPr>
        <w:t>RELATED DOCUMENTS</w:t>
      </w:r>
    </w:p>
    <w:p w:rsidR="00CC0743" w:rsidRDefault="00CC0743">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CC0743" w:rsidRDefault="00CC0743">
      <w:pPr>
        <w:pStyle w:val="ART"/>
        <w:tabs>
          <w:tab w:val="clear" w:pos="864"/>
          <w:tab w:val="num" w:pos="720"/>
        </w:tabs>
        <w:ind w:left="720" w:hanging="720"/>
        <w:rPr>
          <w:color w:val="000000"/>
          <w:sz w:val="20"/>
        </w:rPr>
      </w:pPr>
      <w:r>
        <w:rPr>
          <w:color w:val="000000"/>
          <w:sz w:val="20"/>
        </w:rPr>
        <w:t>SUMMARY</w:t>
      </w:r>
    </w:p>
    <w:p w:rsidR="00CC0743" w:rsidRDefault="00CC0743">
      <w:pPr>
        <w:pStyle w:val="PR1"/>
        <w:tabs>
          <w:tab w:val="clear" w:pos="864"/>
        </w:tabs>
        <w:spacing w:before="0"/>
        <w:ind w:left="720" w:hanging="540"/>
        <w:outlineLvl w:val="9"/>
        <w:rPr>
          <w:color w:val="000000"/>
          <w:sz w:val="20"/>
        </w:rPr>
      </w:pPr>
      <w:r>
        <w:rPr>
          <w:color w:val="000000"/>
          <w:sz w:val="20"/>
        </w:rPr>
        <w:t>This Section includes the following types of overhead coiling doors:</w:t>
      </w:r>
    </w:p>
    <w:p w:rsidR="00CC0743" w:rsidRDefault="00CC0743">
      <w:pPr>
        <w:pStyle w:val="PR2"/>
        <w:tabs>
          <w:tab w:val="clear" w:pos="1440"/>
        </w:tabs>
        <w:ind w:left="1080" w:hanging="360"/>
        <w:rPr>
          <w:color w:val="000000"/>
          <w:sz w:val="20"/>
        </w:rPr>
      </w:pPr>
      <w:r>
        <w:rPr>
          <w:color w:val="000000"/>
          <w:sz w:val="20"/>
        </w:rPr>
        <w:t>Service doors.</w:t>
      </w:r>
    </w:p>
    <w:p w:rsidR="00CC0743" w:rsidRDefault="00CC0743">
      <w:pPr>
        <w:pStyle w:val="PR1"/>
        <w:tabs>
          <w:tab w:val="clear" w:pos="864"/>
        </w:tabs>
        <w:spacing w:before="0"/>
        <w:ind w:left="720" w:hanging="540"/>
        <w:outlineLvl w:val="9"/>
        <w:rPr>
          <w:color w:val="000000"/>
          <w:sz w:val="20"/>
        </w:rPr>
      </w:pPr>
      <w:r>
        <w:rPr>
          <w:color w:val="000000"/>
          <w:sz w:val="20"/>
        </w:rPr>
        <w:t>See Division 8 Section "Door Hardware" for lock cylinders and keying.</w:t>
      </w:r>
    </w:p>
    <w:p w:rsidR="00CC0743" w:rsidRDefault="00CC0743">
      <w:pPr>
        <w:pStyle w:val="PR1"/>
        <w:tabs>
          <w:tab w:val="clear" w:pos="864"/>
        </w:tabs>
        <w:spacing w:before="0"/>
        <w:ind w:left="720" w:hanging="540"/>
        <w:outlineLvl w:val="9"/>
        <w:rPr>
          <w:color w:val="000000"/>
          <w:sz w:val="20"/>
        </w:rPr>
      </w:pPr>
      <w:r>
        <w:rPr>
          <w:color w:val="000000"/>
          <w:sz w:val="20"/>
        </w:rPr>
        <w:t>Division 16 Sections for electrical service, connections, disconnects, and circuit breakers for powered operators, and accessories.</w:t>
      </w:r>
    </w:p>
    <w:p w:rsidR="00CC0743" w:rsidRDefault="00CC0743">
      <w:pPr>
        <w:pStyle w:val="ART"/>
        <w:tabs>
          <w:tab w:val="clear" w:pos="864"/>
          <w:tab w:val="num" w:pos="720"/>
        </w:tabs>
        <w:ind w:left="720" w:hanging="720"/>
        <w:rPr>
          <w:color w:val="000000"/>
          <w:sz w:val="20"/>
        </w:rPr>
      </w:pPr>
      <w:r>
        <w:rPr>
          <w:color w:val="000000"/>
          <w:sz w:val="20"/>
        </w:rPr>
        <w:t>PERFORMANCE REQUIREMENTS</w:t>
      </w:r>
    </w:p>
    <w:p w:rsidR="00CC0743" w:rsidRDefault="00CC0743">
      <w:pPr>
        <w:pStyle w:val="PR1"/>
        <w:tabs>
          <w:tab w:val="clear" w:pos="864"/>
        </w:tabs>
        <w:spacing w:before="0"/>
        <w:ind w:left="720" w:hanging="540"/>
        <w:outlineLvl w:val="9"/>
        <w:rPr>
          <w:color w:val="000000"/>
          <w:sz w:val="20"/>
        </w:rPr>
      </w:pPr>
      <w:r>
        <w:rPr>
          <w:color w:val="000000"/>
          <w:sz w:val="20"/>
        </w:rPr>
        <w:t>Structural Performance:  Provide overhead coiling doors capable of withstanding the effects of gravity loads and the following loads and stresses without evidencing permanent deformation of door components:</w:t>
      </w:r>
    </w:p>
    <w:p w:rsidR="00CC0743" w:rsidRDefault="00CC0743">
      <w:pPr>
        <w:pStyle w:val="PR2"/>
        <w:tabs>
          <w:tab w:val="clear" w:pos="1440"/>
        </w:tabs>
        <w:ind w:left="1080" w:hanging="360"/>
        <w:rPr>
          <w:color w:val="000000"/>
          <w:sz w:val="20"/>
        </w:rPr>
      </w:pPr>
      <w:r>
        <w:rPr>
          <w:color w:val="000000"/>
          <w:sz w:val="20"/>
        </w:rPr>
        <w:t xml:space="preserve">Wind Load:  Uniform pressure (velocity pressure) of </w:t>
      </w:r>
      <w:r>
        <w:rPr>
          <w:rStyle w:val="IP"/>
          <w:color w:val="000000"/>
          <w:sz w:val="20"/>
        </w:rPr>
        <w:t>20 lbf/sq. ft.</w:t>
      </w:r>
      <w:r>
        <w:rPr>
          <w:rStyle w:val="SI"/>
          <w:color w:val="000000"/>
          <w:sz w:val="20"/>
        </w:rPr>
        <w:t xml:space="preserve"> (960 Pa)</w:t>
      </w:r>
      <w:r>
        <w:rPr>
          <w:color w:val="000000"/>
          <w:sz w:val="20"/>
        </w:rPr>
        <w:t>, acting inward and outward.</w:t>
      </w:r>
    </w:p>
    <w:p w:rsidR="00CC0743" w:rsidRDefault="00CC0743">
      <w:pPr>
        <w:pStyle w:val="PR1"/>
        <w:tabs>
          <w:tab w:val="clear" w:pos="864"/>
        </w:tabs>
        <w:spacing w:before="0"/>
        <w:ind w:left="720" w:hanging="540"/>
        <w:outlineLvl w:val="9"/>
        <w:rPr>
          <w:color w:val="000000"/>
          <w:sz w:val="20"/>
        </w:rPr>
      </w:pPr>
      <w:r>
        <w:rPr>
          <w:color w:val="000000"/>
          <w:sz w:val="20"/>
        </w:rPr>
        <w:t>Operational Life:  Design components to operate for not less than 50,000 cycles.</w:t>
      </w:r>
    </w:p>
    <w:p w:rsidR="00CC0743" w:rsidRDefault="00CC0743">
      <w:pPr>
        <w:pStyle w:val="PR2"/>
        <w:tabs>
          <w:tab w:val="clear" w:pos="1440"/>
        </w:tabs>
        <w:ind w:left="1080" w:hanging="360"/>
        <w:rPr>
          <w:color w:val="000000"/>
          <w:sz w:val="20"/>
        </w:rPr>
      </w:pPr>
      <w:r>
        <w:rPr>
          <w:color w:val="000000"/>
          <w:sz w:val="20"/>
        </w:rPr>
        <w:t>Operation Cycle:  One complete cycle begins with door in closed position.  Door is then moved to open position and back to closed position.</w:t>
      </w:r>
    </w:p>
    <w:p w:rsidR="00CC0743" w:rsidRDefault="00CC0743">
      <w:pPr>
        <w:pStyle w:val="ART"/>
        <w:tabs>
          <w:tab w:val="clear" w:pos="864"/>
          <w:tab w:val="num" w:pos="720"/>
        </w:tabs>
        <w:ind w:left="720" w:hanging="720"/>
        <w:rPr>
          <w:color w:val="000000"/>
          <w:sz w:val="20"/>
        </w:rPr>
      </w:pPr>
      <w:r>
        <w:rPr>
          <w:color w:val="000000"/>
          <w:sz w:val="20"/>
        </w:rPr>
        <w:t>SUBMITTALS</w:t>
      </w:r>
    </w:p>
    <w:p w:rsidR="00CC0743" w:rsidRDefault="00CC0743">
      <w:pPr>
        <w:pStyle w:val="PR1"/>
        <w:tabs>
          <w:tab w:val="clear" w:pos="864"/>
        </w:tabs>
        <w:spacing w:before="0"/>
        <w:ind w:left="720" w:hanging="540"/>
        <w:outlineLvl w:val="9"/>
        <w:rPr>
          <w:color w:val="000000"/>
          <w:sz w:val="20"/>
        </w:rPr>
      </w:pPr>
      <w:r>
        <w:rPr>
          <w:color w:val="000000"/>
          <w:sz w:val="20"/>
        </w:rPr>
        <w:t>Product Data:  For product indicated.</w:t>
      </w:r>
    </w:p>
    <w:p w:rsidR="00CC0743" w:rsidRDefault="00CC0743">
      <w:pPr>
        <w:pStyle w:val="PR1"/>
        <w:tabs>
          <w:tab w:val="clear" w:pos="864"/>
        </w:tabs>
        <w:spacing w:before="0"/>
        <w:ind w:left="720" w:hanging="540"/>
        <w:outlineLvl w:val="9"/>
        <w:rPr>
          <w:color w:val="000000"/>
          <w:sz w:val="20"/>
        </w:rPr>
      </w:pPr>
      <w:r>
        <w:rPr>
          <w:color w:val="000000"/>
          <w:sz w:val="20"/>
        </w:rPr>
        <w:t>Shop Drawings:  Include plans, elevations, sections, details of installation, wiring diagrams, and attachments to other Work.</w:t>
      </w:r>
      <w:r w:rsidR="008E4565">
        <w:rPr>
          <w:color w:val="000000"/>
          <w:sz w:val="20"/>
        </w:rPr>
        <w:t xml:space="preserve">  Use same reference designations indicated on Drawings and Door Schedule.</w:t>
      </w:r>
    </w:p>
    <w:p w:rsidR="00CC0743" w:rsidRDefault="00CC0743">
      <w:pPr>
        <w:pStyle w:val="PR2"/>
        <w:tabs>
          <w:tab w:val="clear" w:pos="1440"/>
        </w:tabs>
        <w:ind w:left="1080" w:hanging="360"/>
        <w:rPr>
          <w:sz w:val="20"/>
        </w:rPr>
      </w:pPr>
      <w:r>
        <w:rPr>
          <w:sz w:val="20"/>
        </w:rPr>
        <w:t>Verify openings by field measurements before fabrication and indicate measurements on Shop Drawings.</w:t>
      </w:r>
    </w:p>
    <w:p w:rsidR="00CC0743" w:rsidRDefault="00CC0743">
      <w:pPr>
        <w:pStyle w:val="ART"/>
        <w:tabs>
          <w:tab w:val="clear" w:pos="864"/>
          <w:tab w:val="num" w:pos="720"/>
        </w:tabs>
        <w:ind w:left="720" w:hanging="720"/>
        <w:rPr>
          <w:color w:val="000000"/>
          <w:sz w:val="20"/>
        </w:rPr>
      </w:pPr>
      <w:r>
        <w:rPr>
          <w:color w:val="000000"/>
          <w:sz w:val="20"/>
        </w:rPr>
        <w:t>QUALITY ASSURANCE</w:t>
      </w:r>
    </w:p>
    <w:p w:rsidR="00CC0743" w:rsidRDefault="00CC0743">
      <w:pPr>
        <w:pStyle w:val="PR1"/>
        <w:tabs>
          <w:tab w:val="clear" w:pos="864"/>
        </w:tabs>
        <w:spacing w:before="0"/>
        <w:ind w:left="720" w:hanging="540"/>
        <w:outlineLvl w:val="9"/>
        <w:rPr>
          <w:color w:val="000000"/>
          <w:sz w:val="20"/>
        </w:rPr>
      </w:pPr>
      <w:r>
        <w:rPr>
          <w:color w:val="000000"/>
          <w:sz w:val="20"/>
        </w:rPr>
        <w:t>Electrical Components, Devices, and Accessories:  Listed and labeled as defined in NFPA 70, Article 100, by a testing agency acceptable to authorities having jurisdiction, and marked for intended use.</w:t>
      </w:r>
    </w:p>
    <w:p w:rsidR="00CC0743" w:rsidRDefault="00CC0743">
      <w:pPr>
        <w:pStyle w:val="PR1"/>
        <w:tabs>
          <w:tab w:val="clear" w:pos="864"/>
        </w:tabs>
        <w:spacing w:before="0"/>
        <w:ind w:left="720" w:hanging="540"/>
        <w:outlineLvl w:val="9"/>
        <w:rPr>
          <w:color w:val="000000"/>
          <w:sz w:val="20"/>
        </w:rPr>
      </w:pPr>
      <w:r>
        <w:rPr>
          <w:color w:val="000000"/>
          <w:sz w:val="20"/>
        </w:rPr>
        <w:t>Guarantee:  Door shall be guaranteed against defective materials and workmanship for one (1) year from date of Final Acceptance.</w:t>
      </w:r>
    </w:p>
    <w:p w:rsidR="009F5E43" w:rsidRDefault="009F5E43">
      <w:pPr>
        <w:pStyle w:val="PR1"/>
        <w:tabs>
          <w:tab w:val="clear" w:pos="864"/>
        </w:tabs>
        <w:spacing w:before="0"/>
        <w:ind w:left="720" w:hanging="540"/>
        <w:outlineLvl w:val="9"/>
        <w:rPr>
          <w:color w:val="000000"/>
          <w:sz w:val="20"/>
        </w:rPr>
      </w:pPr>
      <w:r>
        <w:rPr>
          <w:color w:val="000000"/>
          <w:sz w:val="20"/>
        </w:rPr>
        <w:t>All galvanized components shall be provided in accordance with applicable standards:</w:t>
      </w:r>
    </w:p>
    <w:p w:rsidR="009F5E43" w:rsidRPr="009F5E43" w:rsidRDefault="009F5E43" w:rsidP="009F5E43">
      <w:pPr>
        <w:pStyle w:val="PR2"/>
        <w:tabs>
          <w:tab w:val="clear" w:pos="1440"/>
          <w:tab w:val="left" w:pos="1080"/>
        </w:tabs>
        <w:ind w:left="1080" w:hanging="360"/>
        <w:rPr>
          <w:sz w:val="20"/>
        </w:rPr>
      </w:pPr>
      <w:r w:rsidRPr="009F5E43">
        <w:rPr>
          <w:sz w:val="20"/>
        </w:rPr>
        <w:t>ASTM A653/A653M Standard Specification for Steel Sheet, Zinc-Coated (Galvanized) or Zinc-Iron Alloy-Coated (Galvannealed) by the Hot-Dip Process.</w:t>
      </w:r>
    </w:p>
    <w:p w:rsidR="00CC0743" w:rsidRDefault="00CC0743">
      <w:pPr>
        <w:pStyle w:val="PRT"/>
        <w:rPr>
          <w:color w:val="000000"/>
          <w:sz w:val="20"/>
        </w:rPr>
      </w:pPr>
      <w:r>
        <w:rPr>
          <w:color w:val="000000"/>
          <w:sz w:val="20"/>
        </w:rPr>
        <w:t>PRODUCTS</w:t>
      </w:r>
    </w:p>
    <w:p w:rsidR="00CC0743" w:rsidRDefault="00CC0743">
      <w:pPr>
        <w:pStyle w:val="ART"/>
        <w:tabs>
          <w:tab w:val="clear" w:pos="864"/>
          <w:tab w:val="num" w:pos="720"/>
        </w:tabs>
        <w:ind w:left="720" w:hanging="720"/>
        <w:rPr>
          <w:color w:val="000000"/>
          <w:sz w:val="20"/>
        </w:rPr>
      </w:pPr>
      <w:r>
        <w:rPr>
          <w:color w:val="000000"/>
          <w:sz w:val="20"/>
        </w:rPr>
        <w:t>MANUFACTURERS</w:t>
      </w:r>
    </w:p>
    <w:p w:rsidR="00CC0743" w:rsidRDefault="00CC0743">
      <w:pPr>
        <w:pStyle w:val="PR1"/>
        <w:tabs>
          <w:tab w:val="clear" w:pos="864"/>
        </w:tabs>
        <w:spacing w:before="0"/>
        <w:ind w:left="720" w:hanging="540"/>
        <w:outlineLvl w:val="9"/>
        <w:rPr>
          <w:color w:val="000000"/>
          <w:sz w:val="20"/>
        </w:rPr>
      </w:pPr>
      <w:r>
        <w:rPr>
          <w:color w:val="000000"/>
          <w:sz w:val="20"/>
        </w:rPr>
        <w:t xml:space="preserve">Manufacturers:  </w:t>
      </w:r>
    </w:p>
    <w:p w:rsidR="00461E26" w:rsidRDefault="00461E26">
      <w:pPr>
        <w:pStyle w:val="PR2"/>
        <w:tabs>
          <w:tab w:val="clear" w:pos="1440"/>
        </w:tabs>
        <w:ind w:left="1080" w:hanging="360"/>
        <w:rPr>
          <w:color w:val="000000"/>
          <w:sz w:val="20"/>
        </w:rPr>
      </w:pPr>
      <w:r>
        <w:rPr>
          <w:color w:val="000000"/>
          <w:sz w:val="20"/>
        </w:rPr>
        <w:t xml:space="preserve">For Lowe’s National Account pricing General Contractor contact:  </w:t>
      </w:r>
    </w:p>
    <w:p w:rsidR="00CC0743" w:rsidRDefault="0004054E" w:rsidP="00EC6563">
      <w:pPr>
        <w:pStyle w:val="PR2"/>
        <w:numPr>
          <w:ilvl w:val="0"/>
          <w:numId w:val="0"/>
        </w:numPr>
        <w:tabs>
          <w:tab w:val="left" w:pos="1080"/>
        </w:tabs>
        <w:ind w:left="1080"/>
        <w:rPr>
          <w:color w:val="000000"/>
          <w:sz w:val="20"/>
        </w:rPr>
      </w:pPr>
      <w:r w:rsidRPr="0004054E">
        <w:rPr>
          <w:sz w:val="20"/>
        </w:rPr>
        <w:t>Julie Perez</w:t>
      </w:r>
      <w:r w:rsidR="00F57194">
        <w:rPr>
          <w:color w:val="000000"/>
          <w:sz w:val="20"/>
        </w:rPr>
        <w:t xml:space="preserve"> 1-800-598-3667 (option 2), Fax 330-763-8038; jperez@wayne-dalton.com</w:t>
      </w:r>
    </w:p>
    <w:p w:rsidR="00CC0743" w:rsidRPr="00461E26" w:rsidRDefault="00CC0743" w:rsidP="00461E26">
      <w:pPr>
        <w:pStyle w:val="PR3"/>
        <w:tabs>
          <w:tab w:val="clear" w:pos="2016"/>
          <w:tab w:val="left" w:pos="1440"/>
        </w:tabs>
        <w:ind w:left="1440" w:hanging="360"/>
        <w:rPr>
          <w:sz w:val="20"/>
        </w:rPr>
      </w:pPr>
      <w:r w:rsidRPr="00461E26">
        <w:rPr>
          <w:sz w:val="20"/>
        </w:rPr>
        <w:t xml:space="preserve">Wayne-Dalton (Model </w:t>
      </w:r>
      <w:r w:rsidR="009657E6">
        <w:rPr>
          <w:sz w:val="20"/>
        </w:rPr>
        <w:t>9</w:t>
      </w:r>
      <w:r w:rsidRPr="00461E26">
        <w:rPr>
          <w:sz w:val="20"/>
        </w:rPr>
        <w:t>2</w:t>
      </w:r>
      <w:r w:rsidR="009657E6">
        <w:rPr>
          <w:sz w:val="20"/>
        </w:rPr>
        <w:t>4</w:t>
      </w:r>
      <w:r w:rsidR="006B6737" w:rsidRPr="00461E26">
        <w:rPr>
          <w:sz w:val="20"/>
        </w:rPr>
        <w:t xml:space="preserve"> – non-insulated</w:t>
      </w:r>
      <w:r w:rsidR="0099481A">
        <w:rPr>
          <w:sz w:val="20"/>
        </w:rPr>
        <w:t>, Model 922 – non-insulated, Model 822 – non-insulated and Model 823 – insulated).</w:t>
      </w:r>
    </w:p>
    <w:p w:rsidR="00CC0743" w:rsidRDefault="00CC0743">
      <w:pPr>
        <w:pStyle w:val="ART"/>
        <w:tabs>
          <w:tab w:val="clear" w:pos="864"/>
          <w:tab w:val="num" w:pos="720"/>
        </w:tabs>
        <w:ind w:left="720" w:hanging="720"/>
        <w:rPr>
          <w:color w:val="000000"/>
          <w:sz w:val="20"/>
        </w:rPr>
      </w:pPr>
      <w:r>
        <w:rPr>
          <w:color w:val="000000"/>
          <w:sz w:val="20"/>
        </w:rPr>
        <w:t>DOOR CURTAIN AND CONSTRUCTION</w:t>
      </w:r>
    </w:p>
    <w:p w:rsidR="00CC0743" w:rsidRDefault="00CC0743">
      <w:pPr>
        <w:pStyle w:val="PR1"/>
        <w:tabs>
          <w:tab w:val="clear" w:pos="864"/>
        </w:tabs>
        <w:spacing w:before="0"/>
        <w:ind w:left="720" w:hanging="540"/>
        <w:outlineLvl w:val="9"/>
        <w:rPr>
          <w:color w:val="000000"/>
          <w:sz w:val="20"/>
        </w:rPr>
      </w:pPr>
      <w:r>
        <w:rPr>
          <w:color w:val="000000"/>
          <w:sz w:val="20"/>
        </w:rPr>
        <w:t>Door Curtain:  Interlocking slats in continuous length for width of door.  Unless otherwise indicated, slats of material thickness recommended by door manufacturer for performance, size, and type of door indicated.</w:t>
      </w:r>
    </w:p>
    <w:p w:rsidR="00CC0743" w:rsidRDefault="00CC0743">
      <w:pPr>
        <w:pStyle w:val="PR2"/>
        <w:tabs>
          <w:tab w:val="clear" w:pos="1440"/>
        </w:tabs>
        <w:ind w:left="1080" w:hanging="360"/>
        <w:rPr>
          <w:color w:val="000000"/>
          <w:sz w:val="20"/>
        </w:rPr>
      </w:pPr>
      <w:r>
        <w:rPr>
          <w:color w:val="000000"/>
          <w:sz w:val="20"/>
        </w:rPr>
        <w:t>Steel Door Curtain Slats:  Structural-quality, cold-rolled galvanized steel sheets</w:t>
      </w:r>
      <w:r w:rsidR="009F5E43">
        <w:rPr>
          <w:color w:val="000000"/>
          <w:sz w:val="20"/>
        </w:rPr>
        <w:t xml:space="preserve"> </w:t>
      </w:r>
      <w:r w:rsidR="0099481A">
        <w:rPr>
          <w:color w:val="000000"/>
          <w:sz w:val="20"/>
        </w:rPr>
        <w:t xml:space="preserve">per ASTM A-653 </w:t>
      </w:r>
      <w:r>
        <w:rPr>
          <w:color w:val="000000"/>
          <w:sz w:val="20"/>
        </w:rPr>
        <w:t xml:space="preserve">coating.  </w:t>
      </w:r>
    </w:p>
    <w:p w:rsidR="00CC0743" w:rsidRDefault="00CC0743">
      <w:pPr>
        <w:pStyle w:val="PR2"/>
        <w:tabs>
          <w:tab w:val="clear" w:pos="1440"/>
        </w:tabs>
        <w:ind w:left="1080" w:hanging="360"/>
        <w:rPr>
          <w:color w:val="000000"/>
          <w:sz w:val="20"/>
        </w:rPr>
      </w:pPr>
      <w:r>
        <w:rPr>
          <w:color w:val="000000"/>
          <w:sz w:val="20"/>
        </w:rPr>
        <w:t xml:space="preserve">Slat Type:    Flat profile, minimum </w:t>
      </w:r>
      <w:r w:rsidR="0099481A">
        <w:rPr>
          <w:color w:val="000000"/>
          <w:sz w:val="20"/>
        </w:rPr>
        <w:t xml:space="preserve">22 ga. or </w:t>
      </w:r>
      <w:r>
        <w:rPr>
          <w:color w:val="000000"/>
          <w:sz w:val="20"/>
        </w:rPr>
        <w:t>2</w:t>
      </w:r>
      <w:r w:rsidR="009657E6">
        <w:rPr>
          <w:color w:val="000000"/>
          <w:sz w:val="20"/>
        </w:rPr>
        <w:t>4</w:t>
      </w:r>
      <w:r>
        <w:rPr>
          <w:color w:val="000000"/>
          <w:sz w:val="20"/>
        </w:rPr>
        <w:t xml:space="preserve"> ga.</w:t>
      </w:r>
      <w:r w:rsidR="002220AC">
        <w:rPr>
          <w:color w:val="000000"/>
          <w:sz w:val="20"/>
        </w:rPr>
        <w:t xml:space="preserve">, 2 inches high, </w:t>
      </w:r>
      <w:r w:rsidR="0099481A">
        <w:rPr>
          <w:color w:val="000000"/>
          <w:sz w:val="20"/>
        </w:rPr>
        <w:t>#17 slat profile, based on model.</w:t>
      </w:r>
    </w:p>
    <w:p w:rsidR="00CC0743" w:rsidRDefault="009F5E43">
      <w:pPr>
        <w:pStyle w:val="PR2"/>
        <w:tabs>
          <w:tab w:val="clear" w:pos="1440"/>
        </w:tabs>
        <w:ind w:left="1080" w:hanging="360"/>
        <w:rPr>
          <w:color w:val="000000"/>
          <w:sz w:val="20"/>
        </w:rPr>
      </w:pPr>
      <w:r>
        <w:rPr>
          <w:color w:val="000000"/>
          <w:sz w:val="20"/>
        </w:rPr>
        <w:br w:type="page"/>
      </w:r>
      <w:r w:rsidR="00CC0743">
        <w:rPr>
          <w:color w:val="000000"/>
          <w:sz w:val="20"/>
        </w:rPr>
        <w:lastRenderedPageBreak/>
        <w:t>Insulation</w:t>
      </w:r>
      <w:r w:rsidR="004A2E33">
        <w:rPr>
          <w:color w:val="000000"/>
          <w:sz w:val="20"/>
        </w:rPr>
        <w:t xml:space="preserve"> (if indicated on drawings)</w:t>
      </w:r>
      <w:r w:rsidR="00CC0743">
        <w:rPr>
          <w:color w:val="000000"/>
          <w:sz w:val="20"/>
        </w:rPr>
        <w:t>:  Fill slat with rigid cellular polystyrene or polyurethane-foam-type thermal insulation with maximum flame-spread and smoke-developed indices of 75 and 450, respectively, according to ASTM E 84.  Enclose insulation completely within metal slat faces (if indicated on the drawings).</w:t>
      </w:r>
    </w:p>
    <w:p w:rsidR="00CC0743" w:rsidRDefault="00CC0743">
      <w:pPr>
        <w:pStyle w:val="PR3"/>
        <w:tabs>
          <w:tab w:val="clear" w:pos="2016"/>
        </w:tabs>
        <w:ind w:left="1440" w:hanging="360"/>
        <w:rPr>
          <w:color w:val="000000"/>
          <w:sz w:val="20"/>
        </w:rPr>
      </w:pPr>
      <w:r>
        <w:rPr>
          <w:color w:val="000000"/>
          <w:sz w:val="20"/>
        </w:rPr>
        <w:t>Inside Curtain Slat Face:  Match material of outside metal curtain slat.</w:t>
      </w:r>
    </w:p>
    <w:p w:rsidR="00CC0743" w:rsidRDefault="00CC0743">
      <w:pPr>
        <w:pStyle w:val="PR1"/>
        <w:tabs>
          <w:tab w:val="clear" w:pos="864"/>
        </w:tabs>
        <w:spacing w:before="0"/>
        <w:ind w:left="720" w:hanging="540"/>
        <w:outlineLvl w:val="9"/>
        <w:rPr>
          <w:color w:val="000000"/>
          <w:sz w:val="20"/>
        </w:rPr>
      </w:pPr>
      <w:r>
        <w:rPr>
          <w:color w:val="000000"/>
          <w:sz w:val="20"/>
        </w:rPr>
        <w:t>Windlocks:  Malleable-iron castings secured to curtain slats with galvanized rivets as required to comply with wind load.</w:t>
      </w:r>
    </w:p>
    <w:p w:rsidR="00CC0743" w:rsidRDefault="00CC0743">
      <w:pPr>
        <w:pStyle w:val="PR1"/>
        <w:tabs>
          <w:tab w:val="clear" w:pos="864"/>
        </w:tabs>
        <w:spacing w:before="0"/>
        <w:ind w:left="720" w:hanging="540"/>
        <w:outlineLvl w:val="9"/>
        <w:rPr>
          <w:color w:val="000000"/>
          <w:sz w:val="20"/>
        </w:rPr>
      </w:pPr>
      <w:r>
        <w:rPr>
          <w:color w:val="000000"/>
          <w:sz w:val="20"/>
        </w:rPr>
        <w:t xml:space="preserve">Bottom Bar:  2 angles, minimum </w:t>
      </w:r>
      <w:r>
        <w:rPr>
          <w:rStyle w:val="IP"/>
          <w:color w:val="000000"/>
          <w:sz w:val="20"/>
        </w:rPr>
        <w:t>1-1/2 by 1-1/2 by 1/8 inch</w:t>
      </w:r>
      <w:r>
        <w:rPr>
          <w:rStyle w:val="SI"/>
          <w:color w:val="000000"/>
          <w:sz w:val="20"/>
        </w:rPr>
        <w:t xml:space="preserve"> (38 by 38 by 3 mm)</w:t>
      </w:r>
      <w:r>
        <w:rPr>
          <w:color w:val="000000"/>
          <w:sz w:val="20"/>
        </w:rPr>
        <w:t xml:space="preserve"> thick, galvanized steel with tubular vinyl weatherseal.</w:t>
      </w:r>
    </w:p>
    <w:p w:rsidR="00CC0743" w:rsidRDefault="00CC0743">
      <w:pPr>
        <w:pStyle w:val="PR2"/>
        <w:tabs>
          <w:tab w:val="clear" w:pos="1440"/>
        </w:tabs>
        <w:ind w:left="1080" w:hanging="360"/>
        <w:rPr>
          <w:color w:val="000000"/>
          <w:sz w:val="20"/>
        </w:rPr>
      </w:pPr>
      <w:r>
        <w:rPr>
          <w:color w:val="000000"/>
          <w:sz w:val="20"/>
        </w:rPr>
        <w:t>Astragal:  Replaceable, adjustable, continuous, compressible gasket of flexible vinyl, rubber, or neoprene, that is cushion bumper for interior door.</w:t>
      </w:r>
    </w:p>
    <w:p w:rsidR="00CC0743" w:rsidRDefault="00CC0743">
      <w:pPr>
        <w:pStyle w:val="PR2"/>
        <w:tabs>
          <w:tab w:val="clear" w:pos="1440"/>
        </w:tabs>
        <w:ind w:left="1080" w:hanging="360"/>
        <w:rPr>
          <w:color w:val="000000"/>
          <w:sz w:val="20"/>
        </w:rPr>
      </w:pPr>
      <w:r>
        <w:rPr>
          <w:color w:val="000000"/>
          <w:sz w:val="20"/>
        </w:rPr>
        <w:t>Motor-Operated Doors:  With combination bottom astragal and sensor edge.</w:t>
      </w:r>
    </w:p>
    <w:p w:rsidR="00CC0743" w:rsidRDefault="00CC0743">
      <w:pPr>
        <w:pStyle w:val="PR1"/>
        <w:tabs>
          <w:tab w:val="clear" w:pos="864"/>
          <w:tab w:val="left" w:pos="720"/>
        </w:tabs>
        <w:spacing w:before="0"/>
        <w:ind w:left="720" w:hanging="540"/>
        <w:outlineLvl w:val="9"/>
        <w:rPr>
          <w:color w:val="000000"/>
          <w:sz w:val="20"/>
        </w:rPr>
      </w:pPr>
      <w:r>
        <w:rPr>
          <w:color w:val="000000"/>
          <w:sz w:val="20"/>
        </w:rPr>
        <w:t xml:space="preserve">Curtain Jamb Guides:   </w:t>
      </w:r>
      <w:r w:rsidR="0099481A">
        <w:rPr>
          <w:color w:val="000000"/>
          <w:sz w:val="20"/>
        </w:rPr>
        <w:t>S</w:t>
      </w:r>
      <w:r>
        <w:rPr>
          <w:color w:val="000000"/>
          <w:sz w:val="20"/>
        </w:rPr>
        <w:t>teel angles, or channels and angles, with sufficient depth and strength to retain curtain, to allow curtain to operate smoothly, and to withstand loading</w:t>
      </w:r>
      <w:r w:rsidR="0099481A">
        <w:rPr>
          <w:color w:val="000000"/>
          <w:sz w:val="20"/>
        </w:rPr>
        <w:t>.  Steel guides will be shop primed Black.</w:t>
      </w:r>
      <w:r>
        <w:rPr>
          <w:color w:val="000000"/>
          <w:sz w:val="20"/>
        </w:rPr>
        <w:t xml:space="preserve"> </w:t>
      </w:r>
    </w:p>
    <w:p w:rsidR="00CC0743" w:rsidRDefault="00CC0743">
      <w:pPr>
        <w:pStyle w:val="ART"/>
        <w:tabs>
          <w:tab w:val="clear" w:pos="864"/>
          <w:tab w:val="num" w:pos="720"/>
        </w:tabs>
        <w:ind w:left="720" w:hanging="720"/>
        <w:rPr>
          <w:color w:val="000000"/>
          <w:sz w:val="20"/>
        </w:rPr>
      </w:pPr>
      <w:r>
        <w:rPr>
          <w:color w:val="000000"/>
          <w:sz w:val="20"/>
        </w:rPr>
        <w:t>HOODS AND ACCESSORIES</w:t>
      </w:r>
    </w:p>
    <w:p w:rsidR="00CC0743" w:rsidRDefault="00CC0743">
      <w:pPr>
        <w:pStyle w:val="PR1"/>
        <w:tabs>
          <w:tab w:val="clear" w:pos="864"/>
        </w:tabs>
        <w:spacing w:before="0"/>
        <w:ind w:left="720" w:hanging="540"/>
        <w:outlineLvl w:val="9"/>
        <w:rPr>
          <w:color w:val="000000"/>
          <w:sz w:val="20"/>
        </w:rPr>
      </w:pPr>
      <w:r>
        <w:rPr>
          <w:color w:val="000000"/>
          <w:sz w:val="20"/>
        </w:rPr>
        <w:t>Hood:  Form to enclose coiled curtain and operating mechanism at opening head and act as weatherseal.  Contour to suit end brackets to which hood is attached.  Roll and reinforce top and bottom edges for stiffness.  Provide closed ends for surface-mounted hoods and fascia for any portion of between-jamb mounting projecting beyond wall face.  Provide intermediate support brackets as required to prevent sag.</w:t>
      </w:r>
    </w:p>
    <w:p w:rsidR="00CC0743" w:rsidRDefault="00CC0743">
      <w:pPr>
        <w:pStyle w:val="PR2"/>
        <w:tabs>
          <w:tab w:val="clear" w:pos="1440"/>
        </w:tabs>
        <w:ind w:left="1080" w:hanging="360"/>
        <w:rPr>
          <w:color w:val="000000"/>
          <w:sz w:val="20"/>
        </w:rPr>
      </w:pPr>
      <w:r>
        <w:rPr>
          <w:color w:val="000000"/>
          <w:sz w:val="20"/>
        </w:rPr>
        <w:t>Steel-Door Hoods:  Fabricate from not less than 24 ga. thick, hot-dip galvanized steel sheet.</w:t>
      </w:r>
      <w:r w:rsidR="009657E6">
        <w:rPr>
          <w:color w:val="000000"/>
          <w:sz w:val="20"/>
        </w:rPr>
        <w:t xml:space="preserve">  Color shall be Lowe’s Medium Gray.</w:t>
      </w:r>
    </w:p>
    <w:p w:rsidR="00CC0743" w:rsidRDefault="00CC0743">
      <w:pPr>
        <w:pStyle w:val="PR1"/>
        <w:tabs>
          <w:tab w:val="clear" w:pos="864"/>
        </w:tabs>
        <w:spacing w:before="0"/>
        <w:ind w:left="720" w:hanging="540"/>
        <w:outlineLvl w:val="9"/>
        <w:rPr>
          <w:color w:val="000000"/>
          <w:sz w:val="20"/>
        </w:rPr>
      </w:pPr>
      <w:r>
        <w:rPr>
          <w:color w:val="000000"/>
          <w:sz w:val="20"/>
        </w:rPr>
        <w:t xml:space="preserve">Weatherseals:  Replaceable, adjustable, continuous, compressible weather-stripping gaskets fitted to bottom and at top of exterior doors, unless otherwise indicated.  At door head, use </w:t>
      </w:r>
      <w:r>
        <w:rPr>
          <w:rStyle w:val="IP"/>
          <w:color w:val="000000"/>
          <w:sz w:val="20"/>
        </w:rPr>
        <w:t>1/8-inch-</w:t>
      </w:r>
      <w:r>
        <w:rPr>
          <w:rStyle w:val="SI"/>
          <w:color w:val="000000"/>
          <w:sz w:val="20"/>
        </w:rPr>
        <w:t xml:space="preserve"> (3-mm-)</w:t>
      </w:r>
      <w:r>
        <w:rPr>
          <w:color w:val="000000"/>
          <w:sz w:val="20"/>
        </w:rPr>
        <w:t xml:space="preserve"> thick, replaceable, continuous sheet secured to inside of curtain coil hood.</w:t>
      </w:r>
    </w:p>
    <w:p w:rsidR="00CC0743" w:rsidRDefault="00CC0743">
      <w:pPr>
        <w:pStyle w:val="PR2"/>
        <w:tabs>
          <w:tab w:val="clear" w:pos="1440"/>
        </w:tabs>
        <w:ind w:left="1080" w:hanging="360"/>
        <w:rPr>
          <w:color w:val="000000"/>
          <w:sz w:val="20"/>
        </w:rPr>
      </w:pPr>
      <w:r>
        <w:rPr>
          <w:color w:val="000000"/>
          <w:sz w:val="20"/>
        </w:rPr>
        <w:t>Motor-Operated Doors:  With combination bottom weatherseal and sensor edge as indicated on drawings.</w:t>
      </w:r>
    </w:p>
    <w:p w:rsidR="00CC0743" w:rsidRDefault="00CC0743">
      <w:pPr>
        <w:pStyle w:val="PR2"/>
        <w:tabs>
          <w:tab w:val="clear" w:pos="1440"/>
        </w:tabs>
        <w:ind w:left="1080" w:hanging="360"/>
        <w:rPr>
          <w:sz w:val="20"/>
        </w:rPr>
      </w:pPr>
      <w:r>
        <w:rPr>
          <w:sz w:val="20"/>
        </w:rPr>
        <w:t xml:space="preserve">Jamb Seals:  Replaceable, adjustable, continuous, flexible, </w:t>
      </w:r>
      <w:r>
        <w:rPr>
          <w:rStyle w:val="IP"/>
          <w:color w:val="000000"/>
          <w:sz w:val="20"/>
        </w:rPr>
        <w:t>1/8-inch-</w:t>
      </w:r>
      <w:r>
        <w:rPr>
          <w:rStyle w:val="SI"/>
          <w:color w:val="000000"/>
          <w:sz w:val="20"/>
        </w:rPr>
        <w:t xml:space="preserve"> (3-mm-)</w:t>
      </w:r>
      <w:r>
        <w:rPr>
          <w:sz w:val="20"/>
        </w:rPr>
        <w:t xml:space="preserve"> thick seals of flexible vinyl, rubber, or neoprene at door jambs for weathertight installation.</w:t>
      </w:r>
    </w:p>
    <w:p w:rsidR="00CC0743" w:rsidRDefault="00CC0743">
      <w:pPr>
        <w:pStyle w:val="PR1"/>
        <w:tabs>
          <w:tab w:val="clear" w:pos="864"/>
          <w:tab w:val="left" w:pos="720"/>
        </w:tabs>
        <w:spacing w:before="0"/>
        <w:ind w:left="720" w:hanging="540"/>
        <w:outlineLvl w:val="9"/>
        <w:rPr>
          <w:color w:val="000000"/>
          <w:sz w:val="20"/>
        </w:rPr>
      </w:pPr>
      <w:r>
        <w:rPr>
          <w:color w:val="000000"/>
          <w:sz w:val="20"/>
        </w:rPr>
        <w:t>Chain Lock Keeper:  Suitable for padlock.</w:t>
      </w:r>
    </w:p>
    <w:p w:rsidR="00CC0743" w:rsidRDefault="00CC0743">
      <w:pPr>
        <w:pStyle w:val="PR1"/>
        <w:tabs>
          <w:tab w:val="clear" w:pos="864"/>
          <w:tab w:val="left" w:pos="720"/>
        </w:tabs>
        <w:spacing w:before="0"/>
        <w:ind w:left="720" w:hanging="540"/>
        <w:outlineLvl w:val="9"/>
        <w:rPr>
          <w:color w:val="000000"/>
          <w:sz w:val="20"/>
        </w:rPr>
      </w:pPr>
      <w:r>
        <w:rPr>
          <w:color w:val="000000"/>
          <w:sz w:val="20"/>
        </w:rPr>
        <w:t xml:space="preserve">Counterbalancing Mechanism:  Adjustable, oil-tempered, heat-treated steel helical torsion springs mounted around structural carbon-steel pipe, and contained in barrel of sufficient diameter and wall thickness to support rolled-up curtain without distortion of slats and to limit barrel deflection to not more than </w:t>
      </w:r>
      <w:r>
        <w:rPr>
          <w:rStyle w:val="IP"/>
          <w:color w:val="000000"/>
          <w:sz w:val="20"/>
        </w:rPr>
        <w:t>0.03 in./ft.</w:t>
      </w:r>
      <w:r>
        <w:rPr>
          <w:rStyle w:val="SI"/>
          <w:color w:val="000000"/>
          <w:sz w:val="20"/>
        </w:rPr>
        <w:t xml:space="preserve"> (2.5 mm/m)</w:t>
      </w:r>
      <w:r>
        <w:rPr>
          <w:color w:val="000000"/>
          <w:sz w:val="20"/>
        </w:rPr>
        <w:t xml:space="preserve"> of span under full load; with grease-sealed bearings or self-lubricating graphite bearings.</w:t>
      </w:r>
    </w:p>
    <w:p w:rsidR="00CC0743" w:rsidRDefault="00CC0743">
      <w:pPr>
        <w:pStyle w:val="PR2"/>
        <w:tabs>
          <w:tab w:val="clear" w:pos="1440"/>
        </w:tabs>
        <w:ind w:left="1080" w:hanging="360"/>
        <w:rPr>
          <w:color w:val="000000"/>
          <w:sz w:val="20"/>
        </w:rPr>
      </w:pPr>
      <w:r>
        <w:rPr>
          <w:color w:val="000000"/>
          <w:sz w:val="20"/>
        </w:rPr>
        <w:t>Mounting Brackets:  Cast-iron or cold-rolled steel plate with bell-mouth guide groove for curtain.   Minimum 8 gauge.</w:t>
      </w:r>
    </w:p>
    <w:p w:rsidR="00CC0743" w:rsidRDefault="00CC0743" w:rsidP="009657E6">
      <w:pPr>
        <w:pStyle w:val="PR1"/>
        <w:tabs>
          <w:tab w:val="clear" w:pos="864"/>
          <w:tab w:val="left" w:pos="720"/>
        </w:tabs>
        <w:spacing w:before="0"/>
        <w:ind w:left="720" w:hanging="540"/>
        <w:outlineLvl w:val="9"/>
        <w:rPr>
          <w:color w:val="000000"/>
          <w:sz w:val="20"/>
        </w:rPr>
      </w:pPr>
      <w:r>
        <w:rPr>
          <w:color w:val="000000"/>
          <w:sz w:val="20"/>
        </w:rPr>
        <w:t>Manual Door Operator:  Push up; lift or pull for door operation not exceeding 3</w:t>
      </w:r>
      <w:r>
        <w:rPr>
          <w:rStyle w:val="IP"/>
          <w:color w:val="000000"/>
          <w:sz w:val="20"/>
        </w:rPr>
        <w:t xml:space="preserve">5 lbf, </w:t>
      </w:r>
      <w:r>
        <w:rPr>
          <w:rStyle w:val="SI"/>
          <w:color w:val="000000"/>
          <w:sz w:val="20"/>
        </w:rPr>
        <w:t xml:space="preserve"> c</w:t>
      </w:r>
      <w:r>
        <w:rPr>
          <w:color w:val="000000"/>
          <w:sz w:val="20"/>
        </w:rPr>
        <w:t>hain hoist.</w:t>
      </w:r>
    </w:p>
    <w:p w:rsidR="00CC0743" w:rsidRDefault="00CC0743" w:rsidP="009657E6">
      <w:pPr>
        <w:pStyle w:val="PR1"/>
        <w:tabs>
          <w:tab w:val="clear" w:pos="864"/>
          <w:tab w:val="left" w:pos="720"/>
        </w:tabs>
        <w:spacing w:before="0"/>
        <w:ind w:left="720" w:hanging="540"/>
        <w:outlineLvl w:val="9"/>
        <w:rPr>
          <w:color w:val="000000"/>
          <w:sz w:val="20"/>
        </w:rPr>
      </w:pPr>
      <w:r>
        <w:rPr>
          <w:color w:val="000000"/>
          <w:sz w:val="20"/>
        </w:rPr>
        <w:t>Electric Door Operator at locations indicated on drawings: Type, size, and capacity recommended and provided by door manufacturer for door and operational life specified, with electric motor and factory-prewired motor controls, starter, gear-reduction unit, solenoid-operated brake, clutch, remote-control stations, control devices, integral gearing for locking door, disconnect device, emergency auxiliary operator, and accessories required for proper operation.</w:t>
      </w:r>
    </w:p>
    <w:p w:rsidR="00CC0743" w:rsidRDefault="00CC0743">
      <w:pPr>
        <w:pStyle w:val="PR2"/>
        <w:tabs>
          <w:tab w:val="clear" w:pos="1440"/>
        </w:tabs>
        <w:ind w:left="1080" w:hanging="360"/>
        <w:rPr>
          <w:color w:val="000000"/>
          <w:sz w:val="20"/>
        </w:rPr>
      </w:pPr>
      <w:r>
        <w:rPr>
          <w:color w:val="000000"/>
          <w:sz w:val="20"/>
        </w:rPr>
        <w:t xml:space="preserve">Doors noted on the drawings to be equipped with a motor hoist shall have an electrical 3-button pad operator, and 4 wire fail safe bottom safety edge.   Operator shall be equipped with a keyed lock-out with a “Best” cylinder and shall be </w:t>
      </w:r>
      <w:r w:rsidR="00796E2F">
        <w:rPr>
          <w:color w:val="000000"/>
          <w:sz w:val="20"/>
        </w:rPr>
        <w:t>NEMA 4 Exterior Lock Out Control with the Best cylinder (Part #1 KXLBC) in conjunction with NEMA 4 Exterior Control Station that is open, close, stop (Part #3 BX)</w:t>
      </w:r>
      <w:r>
        <w:rPr>
          <w:color w:val="000000"/>
          <w:sz w:val="20"/>
        </w:rPr>
        <w:t xml:space="preserve"> as manufactured by MMTC, Inc (800) 942-6682.  Hoist motor shall operate on 208 volt, 3-phase electrical power.</w:t>
      </w:r>
    </w:p>
    <w:p w:rsidR="00796E2F" w:rsidRDefault="00796E2F">
      <w:pPr>
        <w:pStyle w:val="PR2"/>
        <w:tabs>
          <w:tab w:val="clear" w:pos="1440"/>
        </w:tabs>
        <w:ind w:left="1080" w:hanging="360"/>
        <w:rPr>
          <w:color w:val="000000"/>
          <w:sz w:val="20"/>
        </w:rPr>
      </w:pPr>
      <w:r>
        <w:rPr>
          <w:color w:val="000000"/>
          <w:sz w:val="20"/>
        </w:rPr>
        <w:t>Door 101J for stores that are wide and super wide shall receive Doorman Model GH with Logic 3.0.  Installed by M &amp; S Electric (as required by Loss Prevention).  Refer to Electrical Plans.</w:t>
      </w:r>
    </w:p>
    <w:p w:rsidR="00CC0743" w:rsidRDefault="00CC0743">
      <w:pPr>
        <w:pStyle w:val="ART"/>
        <w:tabs>
          <w:tab w:val="clear" w:pos="864"/>
          <w:tab w:val="num" w:pos="720"/>
        </w:tabs>
        <w:ind w:left="720" w:hanging="720"/>
        <w:rPr>
          <w:color w:val="000000"/>
          <w:sz w:val="20"/>
        </w:rPr>
      </w:pPr>
      <w:r>
        <w:rPr>
          <w:color w:val="000000"/>
          <w:sz w:val="20"/>
        </w:rPr>
        <w:t>FINISHES</w:t>
      </w:r>
    </w:p>
    <w:p w:rsidR="00CC0743" w:rsidRDefault="00CC0743" w:rsidP="009F5E43">
      <w:pPr>
        <w:pStyle w:val="PR1"/>
        <w:tabs>
          <w:tab w:val="clear" w:pos="864"/>
          <w:tab w:val="left" w:pos="720"/>
        </w:tabs>
        <w:spacing w:before="0"/>
        <w:ind w:left="720" w:hanging="540"/>
        <w:outlineLvl w:val="9"/>
        <w:rPr>
          <w:sz w:val="20"/>
        </w:rPr>
      </w:pPr>
      <w:r>
        <w:rPr>
          <w:sz w:val="20"/>
        </w:rPr>
        <w:t xml:space="preserve">Galvanized-Steel </w:t>
      </w:r>
      <w:r w:rsidR="003D1C07">
        <w:rPr>
          <w:sz w:val="20"/>
        </w:rPr>
        <w:t xml:space="preserve">Thermoset </w:t>
      </w:r>
      <w:r>
        <w:rPr>
          <w:sz w:val="20"/>
        </w:rPr>
        <w:t>Finish:</w:t>
      </w:r>
    </w:p>
    <w:p w:rsidR="009657E6" w:rsidRDefault="009657E6" w:rsidP="003D1C07">
      <w:pPr>
        <w:pStyle w:val="PR2"/>
        <w:tabs>
          <w:tab w:val="clear" w:pos="1440"/>
          <w:tab w:val="num" w:pos="1080"/>
        </w:tabs>
        <w:ind w:left="1080" w:hanging="360"/>
        <w:rPr>
          <w:sz w:val="20"/>
        </w:rPr>
      </w:pPr>
      <w:r>
        <w:rPr>
          <w:sz w:val="20"/>
        </w:rPr>
        <w:t>Beige Prototype – Lowes Light Beige (standard prototype color)</w:t>
      </w:r>
    </w:p>
    <w:p w:rsidR="003D1C07" w:rsidRPr="003D1C07" w:rsidRDefault="003D1C07" w:rsidP="003D1C07">
      <w:pPr>
        <w:pStyle w:val="PR2"/>
        <w:tabs>
          <w:tab w:val="clear" w:pos="1440"/>
          <w:tab w:val="num" w:pos="1080"/>
        </w:tabs>
        <w:ind w:left="1080" w:hanging="360"/>
        <w:rPr>
          <w:sz w:val="20"/>
        </w:rPr>
      </w:pPr>
      <w:r w:rsidRPr="003D1C07">
        <w:rPr>
          <w:sz w:val="20"/>
        </w:rPr>
        <w:t>Gray Prototype – Lowe’s Light Gray</w:t>
      </w:r>
    </w:p>
    <w:p w:rsidR="003D1C07" w:rsidRPr="003D1C07" w:rsidRDefault="009657E6" w:rsidP="003D1C07">
      <w:pPr>
        <w:pStyle w:val="PR2"/>
        <w:tabs>
          <w:tab w:val="clear" w:pos="1440"/>
          <w:tab w:val="num" w:pos="1080"/>
        </w:tabs>
        <w:ind w:left="1080" w:hanging="360"/>
        <w:rPr>
          <w:sz w:val="20"/>
        </w:rPr>
      </w:pPr>
      <w:r>
        <w:rPr>
          <w:sz w:val="20"/>
        </w:rPr>
        <w:lastRenderedPageBreak/>
        <w:t>Custom Color – Wayne Dalton color pallet</w:t>
      </w:r>
      <w:r w:rsidR="002B5DD6">
        <w:rPr>
          <w:sz w:val="20"/>
        </w:rPr>
        <w:t xml:space="preserve"> “Tiger Drylac” – Available on Loweslink/Bulletin Board/A-E Bulletins.</w:t>
      </w:r>
    </w:p>
    <w:p w:rsidR="00CC0743" w:rsidRDefault="00CC0743">
      <w:pPr>
        <w:pStyle w:val="PRT"/>
        <w:rPr>
          <w:color w:val="000000"/>
          <w:sz w:val="20"/>
        </w:rPr>
      </w:pPr>
      <w:r>
        <w:rPr>
          <w:color w:val="000000"/>
          <w:sz w:val="20"/>
        </w:rPr>
        <w:t>EXECUTION</w:t>
      </w:r>
    </w:p>
    <w:p w:rsidR="00CC0743" w:rsidRDefault="00CC0743">
      <w:pPr>
        <w:pStyle w:val="ART"/>
        <w:tabs>
          <w:tab w:val="clear" w:pos="864"/>
          <w:tab w:val="num" w:pos="720"/>
        </w:tabs>
        <w:ind w:left="720" w:hanging="720"/>
        <w:rPr>
          <w:color w:val="000000"/>
          <w:sz w:val="20"/>
        </w:rPr>
      </w:pPr>
      <w:r>
        <w:rPr>
          <w:color w:val="000000"/>
          <w:sz w:val="20"/>
        </w:rPr>
        <w:t>INSTALLATION</w:t>
      </w:r>
    </w:p>
    <w:p w:rsidR="00CC0743" w:rsidRDefault="00CC0743">
      <w:pPr>
        <w:pStyle w:val="PR1"/>
        <w:tabs>
          <w:tab w:val="clear" w:pos="864"/>
        </w:tabs>
        <w:spacing w:before="0"/>
        <w:ind w:left="720" w:hanging="540"/>
        <w:outlineLvl w:val="9"/>
        <w:rPr>
          <w:color w:val="000000"/>
          <w:sz w:val="20"/>
        </w:rPr>
      </w:pPr>
      <w:r>
        <w:rPr>
          <w:color w:val="000000"/>
          <w:sz w:val="20"/>
        </w:rPr>
        <w:t>General:  Install door and operating equipment complete with necessary hardware, jamb and head mold strips, anchors, inserts, hangers, and equipment supports.</w:t>
      </w:r>
    </w:p>
    <w:p w:rsidR="00CC0743" w:rsidRDefault="00CC0743">
      <w:pPr>
        <w:pStyle w:val="PR1"/>
        <w:tabs>
          <w:tab w:val="clear" w:pos="864"/>
        </w:tabs>
        <w:spacing w:before="0"/>
        <w:ind w:left="720" w:hanging="540"/>
        <w:outlineLvl w:val="9"/>
        <w:rPr>
          <w:color w:val="000000"/>
          <w:sz w:val="20"/>
        </w:rPr>
      </w:pPr>
      <w:r>
        <w:rPr>
          <w:color w:val="000000"/>
          <w:sz w:val="20"/>
        </w:rPr>
        <w:t>Lubricate bearings and sliding parts; adjust doors to operate easily, free from warp, twist, or distortion and fitting weathertight for entire perimeter.</w:t>
      </w:r>
    </w:p>
    <w:p w:rsidR="00CC0743" w:rsidRDefault="00CC0743">
      <w:pPr>
        <w:pStyle w:val="PR1"/>
        <w:tabs>
          <w:tab w:val="clear" w:pos="864"/>
        </w:tabs>
        <w:spacing w:before="0"/>
        <w:ind w:left="720" w:hanging="540"/>
        <w:outlineLvl w:val="9"/>
        <w:rPr>
          <w:color w:val="000000"/>
          <w:sz w:val="20"/>
        </w:rPr>
      </w:pPr>
      <w:r>
        <w:rPr>
          <w:color w:val="000000"/>
          <w:sz w:val="20"/>
        </w:rPr>
        <w:t>Brackets shall be attached to continuous wall angle with 5/16 inch bolts.</w:t>
      </w:r>
    </w:p>
    <w:p w:rsidR="001F145C" w:rsidRDefault="001F145C">
      <w:pPr>
        <w:pStyle w:val="PR1"/>
        <w:tabs>
          <w:tab w:val="clear" w:pos="864"/>
        </w:tabs>
        <w:spacing w:before="0"/>
        <w:ind w:left="720" w:hanging="540"/>
        <w:outlineLvl w:val="9"/>
        <w:rPr>
          <w:color w:val="000000"/>
          <w:sz w:val="20"/>
        </w:rPr>
      </w:pPr>
      <w:r>
        <w:rPr>
          <w:color w:val="000000"/>
          <w:sz w:val="20"/>
        </w:rPr>
        <w:t xml:space="preserve">Motorized Door Installation:  The 3 button switch with lock out, for the front “Customer Loading Canopy” vestibule door, is to be installed adjacent to door on front building wall at 4’-0” above finish floor.  Coordinate with Lowe’s Project Manger.  The door installer shall coordinate with the electrical contractor for proper installation of electrical devices. </w:t>
      </w:r>
    </w:p>
    <w:p w:rsidR="00CC0743" w:rsidRDefault="00CC0743">
      <w:pPr>
        <w:pStyle w:val="ART"/>
        <w:tabs>
          <w:tab w:val="clear" w:pos="864"/>
          <w:tab w:val="num" w:pos="720"/>
        </w:tabs>
        <w:ind w:left="720" w:hanging="720"/>
        <w:rPr>
          <w:color w:val="000000"/>
          <w:sz w:val="20"/>
        </w:rPr>
      </w:pPr>
      <w:r>
        <w:rPr>
          <w:color w:val="000000"/>
          <w:sz w:val="20"/>
        </w:rPr>
        <w:t>DEMONSTRATION</w:t>
      </w:r>
    </w:p>
    <w:p w:rsidR="00CC0743" w:rsidRDefault="00CC0743">
      <w:pPr>
        <w:pStyle w:val="PR1"/>
        <w:tabs>
          <w:tab w:val="clear" w:pos="864"/>
        </w:tabs>
        <w:spacing w:before="0"/>
        <w:ind w:left="720" w:hanging="540"/>
        <w:outlineLvl w:val="9"/>
        <w:rPr>
          <w:color w:val="000000"/>
          <w:sz w:val="20"/>
        </w:rPr>
      </w:pPr>
      <w:r>
        <w:rPr>
          <w:color w:val="000000"/>
          <w:sz w:val="20"/>
        </w:rPr>
        <w:t xml:space="preserve">Engage a factory-authorized service representative to train Owner's maintenance personnel to adjust, operate, and maintain doors. </w:t>
      </w:r>
    </w:p>
    <w:p w:rsidR="00CC0743" w:rsidRDefault="00CC0743">
      <w:pPr>
        <w:pStyle w:val="PR1"/>
        <w:numPr>
          <w:ilvl w:val="0"/>
          <w:numId w:val="0"/>
        </w:numPr>
        <w:ind w:left="288"/>
        <w:jc w:val="center"/>
        <w:rPr>
          <w:color w:val="000000"/>
          <w:sz w:val="20"/>
        </w:rPr>
      </w:pPr>
      <w:r>
        <w:rPr>
          <w:color w:val="000000"/>
          <w:sz w:val="20"/>
        </w:rPr>
        <w:t>END OF SECTION 08331</w:t>
      </w:r>
    </w:p>
    <w:p w:rsidR="00CC0743" w:rsidRDefault="00CC0743">
      <w:pPr>
        <w:pStyle w:val="PR1"/>
        <w:numPr>
          <w:ilvl w:val="0"/>
          <w:numId w:val="0"/>
        </w:numPr>
        <w:ind w:left="288"/>
        <w:jc w:val="center"/>
        <w:rPr>
          <w:color w:val="000000"/>
          <w:sz w:val="20"/>
        </w:rPr>
      </w:pPr>
    </w:p>
    <w:sectPr w:rsidR="00CC0743" w:rsidSect="00180864">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D0" w:rsidRDefault="00904ED0">
      <w:r>
        <w:separator/>
      </w:r>
    </w:p>
  </w:endnote>
  <w:endnote w:type="continuationSeparator" w:id="0">
    <w:p w:rsidR="00904ED0" w:rsidRDefault="0090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1E" w:rsidRDefault="00352B1E">
    <w:pPr>
      <w:pStyle w:val="FTR"/>
      <w:rPr>
        <w:b/>
        <w:sz w:val="20"/>
      </w:rPr>
    </w:pPr>
    <w:r>
      <w:rPr>
        <w:b/>
        <w:sz w:val="20"/>
      </w:rPr>
      <w:t>OVERHEAD COILING DOORS</w:t>
    </w:r>
    <w:r>
      <w:rPr>
        <w:sz w:val="20"/>
      </w:rPr>
      <w:tab/>
    </w:r>
    <w:r>
      <w:rPr>
        <w:b/>
        <w:sz w:val="20"/>
      </w:rPr>
      <w:t xml:space="preserve">08331 - </w:t>
    </w:r>
    <w:r w:rsidR="00520238">
      <w:rPr>
        <w:b/>
        <w:sz w:val="20"/>
      </w:rPr>
      <w:fldChar w:fldCharType="begin"/>
    </w:r>
    <w:r>
      <w:rPr>
        <w:b/>
        <w:sz w:val="20"/>
      </w:rPr>
      <w:instrText xml:space="preserve"> PAGE </w:instrText>
    </w:r>
    <w:r w:rsidR="00520238">
      <w:rPr>
        <w:b/>
        <w:sz w:val="20"/>
      </w:rPr>
      <w:fldChar w:fldCharType="separate"/>
    </w:r>
    <w:r w:rsidR="00900553">
      <w:rPr>
        <w:b/>
        <w:noProof/>
        <w:sz w:val="20"/>
      </w:rPr>
      <w:t>1</w:t>
    </w:r>
    <w:r w:rsidR="00520238">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D0" w:rsidRDefault="00904ED0">
      <w:r>
        <w:separator/>
      </w:r>
    </w:p>
  </w:footnote>
  <w:footnote w:type="continuationSeparator" w:id="0">
    <w:p w:rsidR="00904ED0" w:rsidRDefault="00904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1E" w:rsidRDefault="00900553">
    <w:pPr>
      <w:pStyle w:val="Header"/>
      <w:tabs>
        <w:tab w:val="clear" w:pos="8640"/>
        <w:tab w:val="right" w:pos="9360"/>
      </w:tabs>
      <w:rPr>
        <w:sz w:val="20"/>
      </w:rPr>
    </w:pPr>
    <w:r>
      <w:rPr>
        <w:b/>
        <w:sz w:val="20"/>
      </w:rPr>
      <w:t>LOWE’S OF WESTLAKE, FL.</w:t>
    </w:r>
    <w:r w:rsidR="00352B1E">
      <w:rPr>
        <w:sz w:val="20"/>
      </w:rPr>
      <w:tab/>
    </w:r>
    <w:r w:rsidR="00352B1E">
      <w:rPr>
        <w:sz w:val="20"/>
      </w:rPr>
      <w:tab/>
    </w:r>
    <w:r w:rsidR="005524E0">
      <w:rPr>
        <w:b/>
        <w:sz w:val="20"/>
      </w:rPr>
      <w:t>06/2012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D8AA6E6"/>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DD0BE5"/>
    <w:rsid w:val="00015DB9"/>
    <w:rsid w:val="0002526D"/>
    <w:rsid w:val="000364BD"/>
    <w:rsid w:val="0004054E"/>
    <w:rsid w:val="00041038"/>
    <w:rsid w:val="00056590"/>
    <w:rsid w:val="000572EE"/>
    <w:rsid w:val="00087AD5"/>
    <w:rsid w:val="000A20F5"/>
    <w:rsid w:val="0012708A"/>
    <w:rsid w:val="00127A34"/>
    <w:rsid w:val="001617D7"/>
    <w:rsid w:val="00180864"/>
    <w:rsid w:val="00181405"/>
    <w:rsid w:val="00195ADB"/>
    <w:rsid w:val="00195C3C"/>
    <w:rsid w:val="001A3FC9"/>
    <w:rsid w:val="001B2A65"/>
    <w:rsid w:val="001B4011"/>
    <w:rsid w:val="001C301C"/>
    <w:rsid w:val="001F145C"/>
    <w:rsid w:val="002220AC"/>
    <w:rsid w:val="00233469"/>
    <w:rsid w:val="00234E4D"/>
    <w:rsid w:val="00286840"/>
    <w:rsid w:val="00295F69"/>
    <w:rsid w:val="0029609C"/>
    <w:rsid w:val="002B5DD6"/>
    <w:rsid w:val="00303AFA"/>
    <w:rsid w:val="00310DEA"/>
    <w:rsid w:val="003139CD"/>
    <w:rsid w:val="00331A6E"/>
    <w:rsid w:val="003328A5"/>
    <w:rsid w:val="00352B1E"/>
    <w:rsid w:val="003B74C8"/>
    <w:rsid w:val="003D1C07"/>
    <w:rsid w:val="003E5240"/>
    <w:rsid w:val="003F3C99"/>
    <w:rsid w:val="00403980"/>
    <w:rsid w:val="0040684E"/>
    <w:rsid w:val="004209FF"/>
    <w:rsid w:val="0045178E"/>
    <w:rsid w:val="00453042"/>
    <w:rsid w:val="00453A60"/>
    <w:rsid w:val="00460D92"/>
    <w:rsid w:val="00461E26"/>
    <w:rsid w:val="00475504"/>
    <w:rsid w:val="004804FE"/>
    <w:rsid w:val="004A2E33"/>
    <w:rsid w:val="004C6F45"/>
    <w:rsid w:val="004D02F9"/>
    <w:rsid w:val="005064F5"/>
    <w:rsid w:val="00520238"/>
    <w:rsid w:val="005524E0"/>
    <w:rsid w:val="00576F4D"/>
    <w:rsid w:val="00580AFD"/>
    <w:rsid w:val="00582CCC"/>
    <w:rsid w:val="005C65EA"/>
    <w:rsid w:val="005D46F5"/>
    <w:rsid w:val="005E73A8"/>
    <w:rsid w:val="0061789C"/>
    <w:rsid w:val="0062293A"/>
    <w:rsid w:val="00627101"/>
    <w:rsid w:val="006A0B2E"/>
    <w:rsid w:val="006B6737"/>
    <w:rsid w:val="00752DB9"/>
    <w:rsid w:val="00753EA5"/>
    <w:rsid w:val="0077243E"/>
    <w:rsid w:val="00781D40"/>
    <w:rsid w:val="00796E2F"/>
    <w:rsid w:val="007D14FE"/>
    <w:rsid w:val="007F3690"/>
    <w:rsid w:val="00812004"/>
    <w:rsid w:val="00843F3F"/>
    <w:rsid w:val="00854CEE"/>
    <w:rsid w:val="00871D24"/>
    <w:rsid w:val="008A6AD3"/>
    <w:rsid w:val="008E4565"/>
    <w:rsid w:val="00900553"/>
    <w:rsid w:val="00901745"/>
    <w:rsid w:val="00904ED0"/>
    <w:rsid w:val="009112AE"/>
    <w:rsid w:val="00955F69"/>
    <w:rsid w:val="009611E9"/>
    <w:rsid w:val="009657E6"/>
    <w:rsid w:val="00970FDE"/>
    <w:rsid w:val="009928F1"/>
    <w:rsid w:val="0099481A"/>
    <w:rsid w:val="009A2668"/>
    <w:rsid w:val="009C1EB9"/>
    <w:rsid w:val="009F5E43"/>
    <w:rsid w:val="00A0500B"/>
    <w:rsid w:val="00A10872"/>
    <w:rsid w:val="00A22C5F"/>
    <w:rsid w:val="00A236EF"/>
    <w:rsid w:val="00A42E4F"/>
    <w:rsid w:val="00A435F4"/>
    <w:rsid w:val="00A54ADF"/>
    <w:rsid w:val="00A91099"/>
    <w:rsid w:val="00AF341B"/>
    <w:rsid w:val="00B12F2D"/>
    <w:rsid w:val="00B1777B"/>
    <w:rsid w:val="00B526EF"/>
    <w:rsid w:val="00B70605"/>
    <w:rsid w:val="00BB2898"/>
    <w:rsid w:val="00BF7F0D"/>
    <w:rsid w:val="00C129A3"/>
    <w:rsid w:val="00C54C05"/>
    <w:rsid w:val="00C57E1C"/>
    <w:rsid w:val="00CC0743"/>
    <w:rsid w:val="00D04567"/>
    <w:rsid w:val="00D60AD3"/>
    <w:rsid w:val="00D62790"/>
    <w:rsid w:val="00D74FBB"/>
    <w:rsid w:val="00DB56E2"/>
    <w:rsid w:val="00DD0BE5"/>
    <w:rsid w:val="00DD6BE0"/>
    <w:rsid w:val="00DD790A"/>
    <w:rsid w:val="00DE2844"/>
    <w:rsid w:val="00E131C6"/>
    <w:rsid w:val="00E44326"/>
    <w:rsid w:val="00E84775"/>
    <w:rsid w:val="00EB7465"/>
    <w:rsid w:val="00EC6563"/>
    <w:rsid w:val="00F544EC"/>
    <w:rsid w:val="00F57194"/>
    <w:rsid w:val="00F71ED1"/>
    <w:rsid w:val="00F81B79"/>
    <w:rsid w:val="00F94586"/>
    <w:rsid w:val="00FA2610"/>
    <w:rsid w:val="00FB1949"/>
    <w:rsid w:val="00FB7D6C"/>
    <w:rsid w:val="00FD2330"/>
    <w:rsid w:val="00FE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A97A5512-1F4C-4F49-9DF4-A3CFBA82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86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180864"/>
    <w:pPr>
      <w:tabs>
        <w:tab w:val="center" w:pos="4608"/>
        <w:tab w:val="right" w:pos="9360"/>
      </w:tabs>
      <w:suppressAutoHyphens/>
      <w:jc w:val="both"/>
    </w:pPr>
  </w:style>
  <w:style w:type="paragraph" w:customStyle="1" w:styleId="FTR">
    <w:name w:val="FTR"/>
    <w:basedOn w:val="Normal"/>
    <w:next w:val="SCT"/>
    <w:rsid w:val="00180864"/>
    <w:pPr>
      <w:tabs>
        <w:tab w:val="right" w:pos="9360"/>
      </w:tabs>
      <w:suppressAutoHyphens/>
      <w:jc w:val="both"/>
    </w:pPr>
  </w:style>
  <w:style w:type="paragraph" w:customStyle="1" w:styleId="SCT">
    <w:name w:val="SCT"/>
    <w:basedOn w:val="Normal"/>
    <w:next w:val="PRT"/>
    <w:rsid w:val="00180864"/>
    <w:pPr>
      <w:suppressAutoHyphens/>
      <w:spacing w:before="240"/>
      <w:jc w:val="both"/>
    </w:pPr>
  </w:style>
  <w:style w:type="paragraph" w:customStyle="1" w:styleId="PRT">
    <w:name w:val="PRT"/>
    <w:basedOn w:val="Normal"/>
    <w:next w:val="ART"/>
    <w:rsid w:val="00180864"/>
    <w:pPr>
      <w:numPr>
        <w:numId w:val="1"/>
      </w:numPr>
      <w:suppressAutoHyphens/>
      <w:spacing w:before="240"/>
      <w:jc w:val="both"/>
      <w:outlineLvl w:val="0"/>
    </w:pPr>
  </w:style>
  <w:style w:type="paragraph" w:customStyle="1" w:styleId="SUT">
    <w:name w:val="SUT"/>
    <w:basedOn w:val="Normal"/>
    <w:next w:val="PR1"/>
    <w:rsid w:val="00180864"/>
    <w:pPr>
      <w:numPr>
        <w:ilvl w:val="1"/>
        <w:numId w:val="1"/>
      </w:numPr>
      <w:suppressAutoHyphens/>
      <w:spacing w:before="240"/>
      <w:jc w:val="both"/>
      <w:outlineLvl w:val="0"/>
    </w:pPr>
  </w:style>
  <w:style w:type="paragraph" w:customStyle="1" w:styleId="DST">
    <w:name w:val="DST"/>
    <w:basedOn w:val="Normal"/>
    <w:next w:val="PR1"/>
    <w:rsid w:val="00180864"/>
    <w:pPr>
      <w:numPr>
        <w:ilvl w:val="2"/>
        <w:numId w:val="1"/>
      </w:numPr>
      <w:suppressAutoHyphens/>
      <w:spacing w:before="240"/>
      <w:jc w:val="both"/>
      <w:outlineLvl w:val="0"/>
    </w:pPr>
  </w:style>
  <w:style w:type="paragraph" w:customStyle="1" w:styleId="ART">
    <w:name w:val="ART"/>
    <w:basedOn w:val="Normal"/>
    <w:next w:val="PR1"/>
    <w:rsid w:val="00180864"/>
    <w:pPr>
      <w:numPr>
        <w:ilvl w:val="3"/>
        <w:numId w:val="1"/>
      </w:numPr>
      <w:suppressAutoHyphens/>
      <w:spacing w:before="240"/>
      <w:jc w:val="both"/>
      <w:outlineLvl w:val="1"/>
    </w:pPr>
  </w:style>
  <w:style w:type="paragraph" w:customStyle="1" w:styleId="PR1">
    <w:name w:val="PR1"/>
    <w:basedOn w:val="Normal"/>
    <w:rsid w:val="00180864"/>
    <w:pPr>
      <w:numPr>
        <w:ilvl w:val="4"/>
        <w:numId w:val="1"/>
      </w:numPr>
      <w:suppressAutoHyphens/>
      <w:spacing w:before="240"/>
      <w:jc w:val="both"/>
      <w:outlineLvl w:val="2"/>
    </w:pPr>
  </w:style>
  <w:style w:type="paragraph" w:customStyle="1" w:styleId="PR2">
    <w:name w:val="PR2"/>
    <w:basedOn w:val="Normal"/>
    <w:rsid w:val="00180864"/>
    <w:pPr>
      <w:numPr>
        <w:ilvl w:val="5"/>
        <w:numId w:val="1"/>
      </w:numPr>
      <w:suppressAutoHyphens/>
      <w:jc w:val="both"/>
      <w:outlineLvl w:val="3"/>
    </w:pPr>
  </w:style>
  <w:style w:type="paragraph" w:customStyle="1" w:styleId="PR3">
    <w:name w:val="PR3"/>
    <w:basedOn w:val="Normal"/>
    <w:rsid w:val="00180864"/>
    <w:pPr>
      <w:numPr>
        <w:ilvl w:val="6"/>
        <w:numId w:val="1"/>
      </w:numPr>
      <w:suppressAutoHyphens/>
      <w:jc w:val="both"/>
      <w:outlineLvl w:val="4"/>
    </w:pPr>
  </w:style>
  <w:style w:type="paragraph" w:customStyle="1" w:styleId="PR4">
    <w:name w:val="PR4"/>
    <w:basedOn w:val="Normal"/>
    <w:rsid w:val="00180864"/>
    <w:pPr>
      <w:numPr>
        <w:ilvl w:val="7"/>
        <w:numId w:val="1"/>
      </w:numPr>
      <w:suppressAutoHyphens/>
      <w:jc w:val="both"/>
      <w:outlineLvl w:val="5"/>
    </w:pPr>
  </w:style>
  <w:style w:type="paragraph" w:customStyle="1" w:styleId="PR5">
    <w:name w:val="PR5"/>
    <w:basedOn w:val="Normal"/>
    <w:rsid w:val="00180864"/>
    <w:pPr>
      <w:numPr>
        <w:ilvl w:val="8"/>
        <w:numId w:val="1"/>
      </w:numPr>
      <w:suppressAutoHyphens/>
      <w:jc w:val="both"/>
      <w:outlineLvl w:val="6"/>
    </w:pPr>
  </w:style>
  <w:style w:type="paragraph" w:customStyle="1" w:styleId="TB1">
    <w:name w:val="TB1"/>
    <w:basedOn w:val="Normal"/>
    <w:next w:val="PR1"/>
    <w:rsid w:val="00180864"/>
    <w:pPr>
      <w:suppressAutoHyphens/>
      <w:spacing w:before="240"/>
      <w:ind w:left="288"/>
      <w:jc w:val="both"/>
    </w:pPr>
  </w:style>
  <w:style w:type="paragraph" w:customStyle="1" w:styleId="TB2">
    <w:name w:val="TB2"/>
    <w:basedOn w:val="Normal"/>
    <w:next w:val="PR2"/>
    <w:rsid w:val="00180864"/>
    <w:pPr>
      <w:suppressAutoHyphens/>
      <w:spacing w:before="240"/>
      <w:ind w:left="864"/>
      <w:jc w:val="both"/>
    </w:pPr>
  </w:style>
  <w:style w:type="paragraph" w:customStyle="1" w:styleId="TB3">
    <w:name w:val="TB3"/>
    <w:basedOn w:val="Normal"/>
    <w:next w:val="PR3"/>
    <w:rsid w:val="00180864"/>
    <w:pPr>
      <w:suppressAutoHyphens/>
      <w:spacing w:before="240"/>
      <w:ind w:left="1440"/>
      <w:jc w:val="both"/>
    </w:pPr>
  </w:style>
  <w:style w:type="paragraph" w:customStyle="1" w:styleId="TB4">
    <w:name w:val="TB4"/>
    <w:basedOn w:val="Normal"/>
    <w:next w:val="PR4"/>
    <w:rsid w:val="00180864"/>
    <w:pPr>
      <w:suppressAutoHyphens/>
      <w:spacing w:before="240"/>
      <w:ind w:left="2016"/>
      <w:jc w:val="both"/>
    </w:pPr>
  </w:style>
  <w:style w:type="paragraph" w:customStyle="1" w:styleId="TB5">
    <w:name w:val="TB5"/>
    <w:basedOn w:val="Normal"/>
    <w:next w:val="PR5"/>
    <w:rsid w:val="00180864"/>
    <w:pPr>
      <w:suppressAutoHyphens/>
      <w:spacing w:before="240"/>
      <w:ind w:left="2592"/>
      <w:jc w:val="both"/>
    </w:pPr>
  </w:style>
  <w:style w:type="paragraph" w:customStyle="1" w:styleId="TCH">
    <w:name w:val="TCH"/>
    <w:basedOn w:val="Normal"/>
    <w:rsid w:val="00180864"/>
    <w:pPr>
      <w:suppressAutoHyphens/>
    </w:pPr>
  </w:style>
  <w:style w:type="paragraph" w:customStyle="1" w:styleId="TCE">
    <w:name w:val="TCE"/>
    <w:basedOn w:val="Normal"/>
    <w:rsid w:val="00180864"/>
    <w:pPr>
      <w:suppressAutoHyphens/>
      <w:ind w:left="144" w:hanging="144"/>
    </w:pPr>
  </w:style>
  <w:style w:type="paragraph" w:customStyle="1" w:styleId="EOS">
    <w:name w:val="EOS"/>
    <w:basedOn w:val="Normal"/>
    <w:rsid w:val="00180864"/>
    <w:pPr>
      <w:suppressAutoHyphens/>
      <w:spacing w:before="240"/>
      <w:jc w:val="both"/>
    </w:pPr>
  </w:style>
  <w:style w:type="paragraph" w:customStyle="1" w:styleId="CMT">
    <w:name w:val="CMT"/>
    <w:basedOn w:val="Normal"/>
    <w:rsid w:val="00180864"/>
    <w:pPr>
      <w:suppressAutoHyphens/>
      <w:spacing w:before="240"/>
      <w:jc w:val="both"/>
    </w:pPr>
    <w:rPr>
      <w:vanish/>
      <w:color w:val="0000FF"/>
    </w:rPr>
  </w:style>
  <w:style w:type="character" w:customStyle="1" w:styleId="SI">
    <w:name w:val="SI"/>
    <w:basedOn w:val="DefaultParagraphFont"/>
    <w:rsid w:val="00180864"/>
    <w:rPr>
      <w:color w:val="008080"/>
    </w:rPr>
  </w:style>
  <w:style w:type="character" w:customStyle="1" w:styleId="IP">
    <w:name w:val="IP"/>
    <w:basedOn w:val="DefaultParagraphFont"/>
    <w:rsid w:val="00180864"/>
    <w:rPr>
      <w:color w:val="FF0000"/>
    </w:rPr>
  </w:style>
  <w:style w:type="paragraph" w:styleId="Header">
    <w:name w:val="header"/>
    <w:basedOn w:val="Normal"/>
    <w:rsid w:val="00180864"/>
    <w:pPr>
      <w:tabs>
        <w:tab w:val="center" w:pos="4320"/>
        <w:tab w:val="right" w:pos="8640"/>
      </w:tabs>
    </w:pPr>
  </w:style>
  <w:style w:type="paragraph" w:styleId="Footer">
    <w:name w:val="footer"/>
    <w:basedOn w:val="Normal"/>
    <w:rsid w:val="00180864"/>
    <w:pPr>
      <w:tabs>
        <w:tab w:val="center" w:pos="4320"/>
        <w:tab w:val="right" w:pos="8640"/>
      </w:tabs>
    </w:pPr>
  </w:style>
  <w:style w:type="character" w:styleId="Hyperlink">
    <w:name w:val="Hyperlink"/>
    <w:basedOn w:val="DefaultParagraphFont"/>
    <w:rsid w:val="00461E26"/>
    <w:rPr>
      <w:color w:val="0000FF"/>
      <w:u w:val="single"/>
    </w:rPr>
  </w:style>
  <w:style w:type="paragraph" w:styleId="BalloonText">
    <w:name w:val="Balloon Text"/>
    <w:basedOn w:val="Normal"/>
    <w:link w:val="BalloonTextChar"/>
    <w:rsid w:val="00F57194"/>
    <w:rPr>
      <w:rFonts w:ascii="Tahoma" w:hAnsi="Tahoma" w:cs="Tahoma"/>
      <w:sz w:val="16"/>
      <w:szCs w:val="16"/>
    </w:rPr>
  </w:style>
  <w:style w:type="character" w:customStyle="1" w:styleId="BalloonTextChar">
    <w:name w:val="Balloon Text Char"/>
    <w:basedOn w:val="DefaultParagraphFont"/>
    <w:link w:val="BalloonText"/>
    <w:rsid w:val="00F5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AEF636A-0219-4CB0-BD38-0FB6136704A6}"/>
</file>

<file path=customXml/itemProps2.xml><?xml version="1.0" encoding="utf-8"?>
<ds:datastoreItem xmlns:ds="http://schemas.openxmlformats.org/officeDocument/2006/customXml" ds:itemID="{5F7B4DB7-7D64-47B7-BFBC-05DDEB739597}"/>
</file>

<file path=customXml/itemProps3.xml><?xml version="1.0" encoding="utf-8"?>
<ds:datastoreItem xmlns:ds="http://schemas.openxmlformats.org/officeDocument/2006/customXml" ds:itemID="{F1CBAF30-61E9-4545-A77A-518CECED0643}"/>
</file>

<file path=docProps/app.xml><?xml version="1.0" encoding="utf-8"?>
<Properties xmlns="http://schemas.openxmlformats.org/officeDocument/2006/extended-properties" xmlns:vt="http://schemas.openxmlformats.org/officeDocument/2006/docPropsVTypes">
  <Template>Normal</Template>
  <TotalTime>3</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08331 - OVERHEAD COILING DOORS</vt:lpstr>
    </vt:vector>
  </TitlesOfParts>
  <Company>ARCOM, Inc.</Company>
  <LinksUpToDate>false</LinksUpToDate>
  <CharactersWithSpaces>8013</CharactersWithSpaces>
  <SharedDoc>false</SharedDoc>
  <HLinks>
    <vt:vector size="6" baseType="variant">
      <vt:variant>
        <vt:i4>7536664</vt:i4>
      </vt:variant>
      <vt:variant>
        <vt:i4>0</vt:i4>
      </vt:variant>
      <vt:variant>
        <vt:i4>0</vt:i4>
      </vt:variant>
      <vt:variant>
        <vt:i4>5</vt:i4>
      </vt:variant>
      <vt:variant>
        <vt:lpwstr>mailto:mbeckler@wayne-dalton.com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08331 - OVERHEAD COILING DOORS</dc:title>
  <dc:subject>OVERHEAD COILING DOORS</dc:subject>
  <dc:creator>ARCOM, Inc.</dc:creator>
  <cp:keywords>BAS-12345-MS80</cp:keywords>
  <cp:lastModifiedBy>Anna Tesoro</cp:lastModifiedBy>
  <cp:revision>4</cp:revision>
  <cp:lastPrinted>2005-04-01T18:40:00Z</cp:lastPrinted>
  <dcterms:created xsi:type="dcterms:W3CDTF">2011-11-18T15:22:00Z</dcterms:created>
  <dcterms:modified xsi:type="dcterms:W3CDTF">2025-03-27T13:39:00Z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