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E5" w:rsidRDefault="00F57DE5">
      <w:pPr>
        <w:pStyle w:val="SCT"/>
        <w:suppressAutoHyphens w:val="0"/>
        <w:spacing w:before="0"/>
        <w:rPr>
          <w:b/>
          <w:sz w:val="20"/>
        </w:rPr>
      </w:pPr>
      <w:bookmarkStart w:id="0" w:name="_GoBack"/>
      <w:bookmarkEnd w:id="0"/>
      <w:r>
        <w:rPr>
          <w:b/>
          <w:sz w:val="20"/>
        </w:rPr>
        <w:t>SECTION 06100 - ROUGH CARPENTRY</w:t>
      </w:r>
    </w:p>
    <w:p w:rsidR="00F57DE5" w:rsidRDefault="00F57DE5">
      <w:pPr>
        <w:pStyle w:val="PRT"/>
        <w:rPr>
          <w:color w:val="000000"/>
          <w:sz w:val="20"/>
        </w:rPr>
      </w:pPr>
      <w:r>
        <w:rPr>
          <w:color w:val="000000"/>
          <w:sz w:val="20"/>
        </w:rPr>
        <w:t>GENERAL</w:t>
      </w:r>
    </w:p>
    <w:p w:rsidR="00F57DE5" w:rsidRDefault="00F57DE5">
      <w:pPr>
        <w:pStyle w:val="ART"/>
        <w:tabs>
          <w:tab w:val="clear" w:pos="864"/>
          <w:tab w:val="num" w:pos="720"/>
        </w:tabs>
        <w:ind w:left="0" w:firstLine="0"/>
        <w:rPr>
          <w:color w:val="000000"/>
          <w:sz w:val="20"/>
        </w:rPr>
      </w:pPr>
      <w:r>
        <w:rPr>
          <w:color w:val="000000"/>
          <w:sz w:val="20"/>
        </w:rPr>
        <w:t>RELATED DOCUMENTS</w:t>
      </w:r>
    </w:p>
    <w:p w:rsidR="00F57DE5" w:rsidRDefault="00F57DE5">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F57DE5" w:rsidRDefault="00F57DE5">
      <w:pPr>
        <w:pStyle w:val="ART"/>
        <w:tabs>
          <w:tab w:val="clear" w:pos="864"/>
          <w:tab w:val="left" w:pos="720"/>
        </w:tabs>
        <w:ind w:left="720" w:hanging="720"/>
        <w:rPr>
          <w:color w:val="000000"/>
          <w:sz w:val="20"/>
        </w:rPr>
      </w:pPr>
      <w:r>
        <w:rPr>
          <w:color w:val="000000"/>
          <w:sz w:val="20"/>
        </w:rPr>
        <w:t>SUMMARY</w:t>
      </w:r>
    </w:p>
    <w:p w:rsidR="00F57DE5" w:rsidRDefault="00F57DE5">
      <w:pPr>
        <w:pStyle w:val="PR1"/>
        <w:tabs>
          <w:tab w:val="clear" w:pos="864"/>
        </w:tabs>
        <w:spacing w:before="0"/>
        <w:ind w:left="720" w:hanging="540"/>
        <w:outlineLvl w:val="9"/>
        <w:rPr>
          <w:color w:val="000000"/>
          <w:sz w:val="20"/>
        </w:rPr>
      </w:pPr>
      <w:r>
        <w:rPr>
          <w:color w:val="000000"/>
          <w:sz w:val="20"/>
        </w:rPr>
        <w:t>This Section includes the following:</w:t>
      </w:r>
    </w:p>
    <w:p w:rsidR="00F57DE5" w:rsidRDefault="00F57DE5">
      <w:pPr>
        <w:pStyle w:val="PR2"/>
        <w:tabs>
          <w:tab w:val="clear" w:pos="1440"/>
        </w:tabs>
        <w:ind w:left="1080" w:hanging="360"/>
        <w:rPr>
          <w:color w:val="000000"/>
          <w:sz w:val="20"/>
        </w:rPr>
      </w:pPr>
      <w:r>
        <w:rPr>
          <w:color w:val="000000"/>
          <w:sz w:val="20"/>
        </w:rPr>
        <w:t>Wood blocking.</w:t>
      </w:r>
    </w:p>
    <w:p w:rsidR="00F57DE5" w:rsidRDefault="00F57DE5">
      <w:pPr>
        <w:pStyle w:val="PR2"/>
        <w:tabs>
          <w:tab w:val="clear" w:pos="1440"/>
        </w:tabs>
        <w:ind w:left="1080" w:hanging="360"/>
        <w:rPr>
          <w:color w:val="000000"/>
          <w:sz w:val="20"/>
        </w:rPr>
      </w:pPr>
      <w:r>
        <w:rPr>
          <w:color w:val="000000"/>
          <w:sz w:val="20"/>
        </w:rPr>
        <w:t>Wood nailers.</w:t>
      </w:r>
    </w:p>
    <w:p w:rsidR="00F57DE5" w:rsidRDefault="00F57DE5">
      <w:pPr>
        <w:pStyle w:val="PR2"/>
        <w:tabs>
          <w:tab w:val="clear" w:pos="1440"/>
        </w:tabs>
        <w:ind w:left="1080" w:hanging="360"/>
        <w:rPr>
          <w:color w:val="000000"/>
          <w:sz w:val="20"/>
        </w:rPr>
      </w:pPr>
      <w:r>
        <w:rPr>
          <w:color w:val="000000"/>
          <w:sz w:val="20"/>
        </w:rPr>
        <w:t>Plywood backing panels.</w:t>
      </w:r>
    </w:p>
    <w:p w:rsidR="00F57DE5" w:rsidRDefault="00F57DE5">
      <w:pPr>
        <w:pStyle w:val="PR2"/>
        <w:numPr>
          <w:ilvl w:val="0"/>
          <w:numId w:val="0"/>
        </w:numPr>
        <w:ind w:left="864"/>
        <w:rPr>
          <w:color w:val="000000"/>
          <w:sz w:val="20"/>
        </w:rPr>
      </w:pPr>
    </w:p>
    <w:p w:rsidR="00F57DE5" w:rsidRDefault="00F57DE5">
      <w:pPr>
        <w:pStyle w:val="PRT"/>
        <w:spacing w:before="0"/>
        <w:outlineLvl w:val="9"/>
        <w:rPr>
          <w:color w:val="000000"/>
          <w:sz w:val="20"/>
        </w:rPr>
      </w:pPr>
      <w:r>
        <w:rPr>
          <w:color w:val="000000"/>
          <w:sz w:val="20"/>
        </w:rPr>
        <w:t>PRODUCTS</w:t>
      </w:r>
    </w:p>
    <w:p w:rsidR="00F57DE5" w:rsidRDefault="00F57DE5">
      <w:pPr>
        <w:pStyle w:val="ART"/>
        <w:tabs>
          <w:tab w:val="clear" w:pos="864"/>
          <w:tab w:val="left" w:pos="720"/>
        </w:tabs>
        <w:ind w:left="720" w:hanging="720"/>
        <w:rPr>
          <w:color w:val="000000"/>
          <w:sz w:val="20"/>
        </w:rPr>
      </w:pPr>
      <w:r>
        <w:rPr>
          <w:color w:val="000000"/>
          <w:sz w:val="20"/>
        </w:rPr>
        <w:t>MANUFACTURERS</w:t>
      </w:r>
    </w:p>
    <w:p w:rsidR="00F57DE5" w:rsidRDefault="00F57DE5">
      <w:pPr>
        <w:pStyle w:val="PR1"/>
        <w:tabs>
          <w:tab w:val="clear" w:pos="864"/>
        </w:tabs>
        <w:spacing w:before="0"/>
        <w:ind w:left="720" w:hanging="540"/>
        <w:outlineLvl w:val="9"/>
        <w:rPr>
          <w:color w:val="000000"/>
          <w:sz w:val="20"/>
        </w:rPr>
      </w:pPr>
      <w:r>
        <w:rPr>
          <w:color w:val="000000"/>
          <w:sz w:val="20"/>
        </w:rPr>
        <w:t>In other Part 2 articles where subparagraph titles below introduce lists, the following requirements apply for product selection:</w:t>
      </w:r>
    </w:p>
    <w:p w:rsidR="00F57DE5" w:rsidRDefault="00F57DE5">
      <w:pPr>
        <w:pStyle w:val="PR2"/>
        <w:tabs>
          <w:tab w:val="clear" w:pos="1440"/>
        </w:tabs>
        <w:ind w:left="1080" w:hanging="360"/>
        <w:rPr>
          <w:color w:val="000000"/>
          <w:sz w:val="20"/>
        </w:rPr>
      </w:pPr>
      <w:r>
        <w:rPr>
          <w:color w:val="000000"/>
          <w:sz w:val="20"/>
        </w:rPr>
        <w:t>Available Manufacturers:  Subject to compliance with requirements, manufacturers offering products that may be incorporated into the Work include, but are not limited to, the manufacturers specified.</w:t>
      </w:r>
    </w:p>
    <w:p w:rsidR="00DB5F38" w:rsidRPr="00DB5F38" w:rsidRDefault="00DB5F38" w:rsidP="00DB5F38">
      <w:pPr>
        <w:pStyle w:val="ART"/>
        <w:tabs>
          <w:tab w:val="clear" w:pos="864"/>
          <w:tab w:val="left" w:pos="720"/>
        </w:tabs>
        <w:ind w:left="720" w:hanging="720"/>
        <w:rPr>
          <w:color w:val="000000"/>
          <w:sz w:val="20"/>
        </w:rPr>
      </w:pPr>
      <w:r>
        <w:t>NON TREATED MATERIALS</w:t>
      </w:r>
    </w:p>
    <w:p w:rsidR="00DB5F38" w:rsidRDefault="006A0738" w:rsidP="00DB5F38">
      <w:pPr>
        <w:pStyle w:val="PR1"/>
        <w:tabs>
          <w:tab w:val="clear" w:pos="864"/>
        </w:tabs>
        <w:spacing w:before="0"/>
        <w:ind w:left="720" w:hanging="540"/>
        <w:outlineLvl w:val="9"/>
        <w:rPr>
          <w:color w:val="000000"/>
          <w:sz w:val="20"/>
        </w:rPr>
      </w:pPr>
      <w:r>
        <w:rPr>
          <w:color w:val="000000"/>
          <w:sz w:val="20"/>
        </w:rPr>
        <w:t>Application: I</w:t>
      </w:r>
      <w:r w:rsidR="00DB5F38">
        <w:rPr>
          <w:color w:val="000000"/>
          <w:sz w:val="20"/>
        </w:rPr>
        <w:t>tems indicated on Drawings, and the following:</w:t>
      </w:r>
    </w:p>
    <w:p w:rsidR="00DB5F38" w:rsidRDefault="00DB5F38" w:rsidP="00DB5F38">
      <w:pPr>
        <w:pStyle w:val="PR2"/>
        <w:tabs>
          <w:tab w:val="clear" w:pos="1440"/>
        </w:tabs>
        <w:ind w:left="1080" w:hanging="360"/>
        <w:rPr>
          <w:color w:val="000000"/>
          <w:sz w:val="20"/>
        </w:rPr>
      </w:pPr>
      <w:r>
        <w:rPr>
          <w:color w:val="000000"/>
          <w:sz w:val="20"/>
        </w:rPr>
        <w:t xml:space="preserve">Wood cants, nailers, curbs, equipment support bases, blocking, stripping, and similar members in connection with </w:t>
      </w:r>
      <w:r w:rsidR="00B04F9E">
        <w:rPr>
          <w:color w:val="000000"/>
          <w:sz w:val="20"/>
        </w:rPr>
        <w:t xml:space="preserve">all </w:t>
      </w:r>
      <w:r>
        <w:rPr>
          <w:color w:val="000000"/>
          <w:sz w:val="20"/>
        </w:rPr>
        <w:t>roofing, flashing, vapor barriers, and waterproofing.</w:t>
      </w:r>
    </w:p>
    <w:p w:rsidR="00DB5F38" w:rsidRPr="00DB5F38" w:rsidRDefault="00DB5F38" w:rsidP="00DB5F38">
      <w:pPr>
        <w:pStyle w:val="PR1"/>
        <w:rPr>
          <w:sz w:val="20"/>
        </w:rPr>
      </w:pPr>
      <w:r w:rsidRPr="00DB5F38">
        <w:rPr>
          <w:sz w:val="20"/>
        </w:rPr>
        <w:t>Material shall be Kiln-Dried (Southern Pine, Douglas Fir) structural grade #2 or better. Material shall be a min. of nominal 2” x 4’</w:t>
      </w:r>
      <w:r>
        <w:rPr>
          <w:sz w:val="20"/>
        </w:rPr>
        <w:t xml:space="preserve">. </w:t>
      </w:r>
      <w:r w:rsidRPr="00DB5F38">
        <w:rPr>
          <w:sz w:val="20"/>
        </w:rPr>
        <w:t xml:space="preserve">Wood nailers shall be securely fastened to resist a minimum force of 200 lb/ft. (890 N) in any direction. </w:t>
      </w:r>
    </w:p>
    <w:p w:rsidR="00F57DE5" w:rsidRDefault="00F57DE5">
      <w:pPr>
        <w:pStyle w:val="ART"/>
        <w:tabs>
          <w:tab w:val="clear" w:pos="864"/>
          <w:tab w:val="left" w:pos="720"/>
        </w:tabs>
        <w:ind w:left="720" w:hanging="720"/>
        <w:rPr>
          <w:color w:val="000000"/>
          <w:sz w:val="20"/>
        </w:rPr>
      </w:pPr>
      <w:r>
        <w:rPr>
          <w:color w:val="000000"/>
          <w:sz w:val="20"/>
        </w:rPr>
        <w:t>WOOD-PRESERVATIVE-TREATED MATERIALS</w:t>
      </w:r>
    </w:p>
    <w:p w:rsidR="00F57DE5" w:rsidRDefault="00F57DE5">
      <w:pPr>
        <w:pStyle w:val="PR1"/>
        <w:tabs>
          <w:tab w:val="clear" w:pos="864"/>
        </w:tabs>
        <w:spacing w:before="0"/>
        <w:ind w:left="720" w:hanging="540"/>
        <w:outlineLvl w:val="9"/>
        <w:rPr>
          <w:color w:val="000000"/>
          <w:sz w:val="20"/>
        </w:rPr>
      </w:pPr>
      <w:r>
        <w:rPr>
          <w:color w:val="000000"/>
          <w:sz w:val="20"/>
        </w:rPr>
        <w:t>Preservative Treatment by Pressure Process:  AWPA C2 (lumber), except that lumber that is not in contact with the ground and is continuously protected from liquid water may be treated according to AWPA C31 with inorganic boron (SBX).</w:t>
      </w:r>
    </w:p>
    <w:p w:rsidR="00F57DE5" w:rsidRDefault="00F57DE5">
      <w:pPr>
        <w:pStyle w:val="PR1"/>
        <w:tabs>
          <w:tab w:val="clear" w:pos="864"/>
        </w:tabs>
        <w:spacing w:before="0"/>
        <w:ind w:left="720" w:hanging="540"/>
        <w:outlineLvl w:val="9"/>
        <w:rPr>
          <w:color w:val="000000"/>
          <w:sz w:val="20"/>
        </w:rPr>
      </w:pPr>
      <w:r>
        <w:rPr>
          <w:color w:val="000000"/>
          <w:sz w:val="20"/>
        </w:rPr>
        <w:t>Kiln-dry material after treatment to a maximum moisture content of 19 percent.</w:t>
      </w:r>
    </w:p>
    <w:p w:rsidR="00F57DE5" w:rsidRDefault="00F57DE5">
      <w:pPr>
        <w:pStyle w:val="PR1"/>
        <w:tabs>
          <w:tab w:val="clear" w:pos="864"/>
        </w:tabs>
        <w:spacing w:before="0"/>
        <w:ind w:left="720" w:hanging="540"/>
        <w:outlineLvl w:val="9"/>
        <w:rPr>
          <w:color w:val="000000"/>
          <w:sz w:val="20"/>
        </w:rPr>
      </w:pPr>
      <w:r>
        <w:rPr>
          <w:color w:val="000000"/>
          <w:sz w:val="20"/>
        </w:rPr>
        <w:t>Mark each treated item with treatment quality mark of an inspection agency approved by the American Lumber Standards Committee Board of Review.</w:t>
      </w:r>
    </w:p>
    <w:p w:rsidR="00F57DE5" w:rsidRDefault="00F57DE5">
      <w:pPr>
        <w:pStyle w:val="PR1"/>
        <w:tabs>
          <w:tab w:val="clear" w:pos="864"/>
          <w:tab w:val="left" w:pos="720"/>
        </w:tabs>
        <w:spacing w:before="0"/>
        <w:ind w:left="720" w:hanging="540"/>
        <w:outlineLvl w:val="9"/>
        <w:rPr>
          <w:color w:val="000000"/>
          <w:sz w:val="20"/>
        </w:rPr>
      </w:pPr>
      <w:r>
        <w:rPr>
          <w:color w:val="000000"/>
          <w:sz w:val="20"/>
        </w:rPr>
        <w:t>Wood sills, sleepers, blocking, furring, stripping, and similar concealed members in contact with masonry or concrete.</w:t>
      </w:r>
      <w:r w:rsidR="00FF0339">
        <w:rPr>
          <w:color w:val="000000"/>
          <w:sz w:val="20"/>
        </w:rPr>
        <w:t xml:space="preserve"> (non-roof related areas) </w:t>
      </w:r>
    </w:p>
    <w:p w:rsidR="00F57DE5" w:rsidRDefault="00F57DE5">
      <w:pPr>
        <w:pStyle w:val="ART"/>
        <w:tabs>
          <w:tab w:val="clear" w:pos="864"/>
          <w:tab w:val="num" w:pos="720"/>
        </w:tabs>
        <w:ind w:left="720" w:hanging="720"/>
        <w:rPr>
          <w:color w:val="000000"/>
          <w:sz w:val="20"/>
        </w:rPr>
      </w:pPr>
      <w:r>
        <w:rPr>
          <w:color w:val="000000"/>
          <w:sz w:val="20"/>
        </w:rPr>
        <w:t>WOOD TREATMENT</w:t>
      </w:r>
    </w:p>
    <w:p w:rsidR="00F57DE5" w:rsidRDefault="00F57DE5">
      <w:pPr>
        <w:pStyle w:val="PR1"/>
        <w:tabs>
          <w:tab w:val="clear" w:pos="864"/>
        </w:tabs>
        <w:spacing w:before="0"/>
        <w:ind w:left="720" w:hanging="540"/>
        <w:outlineLvl w:val="9"/>
        <w:rPr>
          <w:color w:val="000000"/>
          <w:sz w:val="20"/>
        </w:rPr>
      </w:pPr>
      <w:r>
        <w:rPr>
          <w:color w:val="000000"/>
          <w:sz w:val="20"/>
        </w:rPr>
        <w:t>All treated wood shown on the drawings shall be Grade No. 2 or better lumber, pressure treated for rot resistance with a salt-based preservative (“Wolmanized” or “Osmose” – Kiln Dried).  Creosote and asphaltic based preservatives are not acceptable.</w:t>
      </w:r>
    </w:p>
    <w:p w:rsidR="00F57DE5" w:rsidRDefault="00F57DE5">
      <w:pPr>
        <w:pStyle w:val="ART"/>
        <w:tabs>
          <w:tab w:val="clear" w:pos="864"/>
          <w:tab w:val="num" w:pos="720"/>
        </w:tabs>
        <w:ind w:left="720" w:hanging="720"/>
        <w:rPr>
          <w:color w:val="000000"/>
          <w:sz w:val="20"/>
        </w:rPr>
      </w:pPr>
      <w:r>
        <w:rPr>
          <w:color w:val="000000"/>
          <w:sz w:val="20"/>
        </w:rPr>
        <w:t>PLYWOOD BACKING PANELS</w:t>
      </w:r>
    </w:p>
    <w:p w:rsidR="00F57DE5" w:rsidRDefault="00F57DE5">
      <w:pPr>
        <w:pStyle w:val="PR1"/>
        <w:tabs>
          <w:tab w:val="clear" w:pos="864"/>
        </w:tabs>
        <w:spacing w:before="0"/>
        <w:ind w:left="720" w:hanging="540"/>
        <w:outlineLvl w:val="9"/>
        <w:rPr>
          <w:color w:val="000000"/>
          <w:sz w:val="20"/>
        </w:rPr>
      </w:pPr>
      <w:r>
        <w:rPr>
          <w:color w:val="000000"/>
          <w:sz w:val="20"/>
        </w:rPr>
        <w:t xml:space="preserve">Telephone and Electrical Equipment Backing Panels:  DOC PS 1, Exposure 1, C-D Plugged, in thickness indicated or, if not indicated, not less than </w:t>
      </w:r>
      <w:r>
        <w:rPr>
          <w:rStyle w:val="IP"/>
          <w:color w:val="000000"/>
          <w:sz w:val="20"/>
        </w:rPr>
        <w:t>1/2 inch</w:t>
      </w:r>
      <w:r>
        <w:rPr>
          <w:rStyle w:val="SI"/>
          <w:color w:val="000000"/>
          <w:sz w:val="20"/>
        </w:rPr>
        <w:t xml:space="preserve"> (12.7 mm)</w:t>
      </w:r>
      <w:r>
        <w:rPr>
          <w:color w:val="000000"/>
          <w:sz w:val="20"/>
        </w:rPr>
        <w:t xml:space="preserve"> thick.  Both sides and all edges to receive intumescent coating (see Section 07812).</w:t>
      </w:r>
    </w:p>
    <w:p w:rsidR="00F57DE5" w:rsidRDefault="00F57DE5">
      <w:pPr>
        <w:pStyle w:val="ART"/>
        <w:tabs>
          <w:tab w:val="clear" w:pos="864"/>
          <w:tab w:val="num" w:pos="720"/>
        </w:tabs>
        <w:ind w:left="720" w:hanging="720"/>
        <w:rPr>
          <w:color w:val="000000"/>
          <w:sz w:val="20"/>
        </w:rPr>
      </w:pPr>
      <w:r>
        <w:rPr>
          <w:color w:val="000000"/>
          <w:sz w:val="20"/>
        </w:rPr>
        <w:t>MISCELLANEOUS MATERIALS</w:t>
      </w:r>
    </w:p>
    <w:p w:rsidR="00F57DE5" w:rsidRDefault="00F57DE5">
      <w:pPr>
        <w:pStyle w:val="PR1"/>
        <w:tabs>
          <w:tab w:val="clear" w:pos="864"/>
        </w:tabs>
        <w:spacing w:before="0"/>
        <w:ind w:left="720" w:hanging="540"/>
        <w:outlineLvl w:val="9"/>
        <w:rPr>
          <w:color w:val="000000"/>
          <w:sz w:val="20"/>
        </w:rPr>
      </w:pPr>
      <w:r>
        <w:rPr>
          <w:color w:val="000000"/>
          <w:sz w:val="20"/>
        </w:rPr>
        <w:t>Fasteners:</w:t>
      </w:r>
    </w:p>
    <w:p w:rsidR="00F57DE5" w:rsidRDefault="00F57DE5">
      <w:pPr>
        <w:pStyle w:val="PR2"/>
        <w:tabs>
          <w:tab w:val="clear" w:pos="1440"/>
        </w:tabs>
        <w:ind w:left="1080" w:hanging="360"/>
        <w:rPr>
          <w:color w:val="000000"/>
          <w:sz w:val="20"/>
        </w:rPr>
      </w:pPr>
      <w:r>
        <w:rPr>
          <w:color w:val="000000"/>
          <w:sz w:val="20"/>
        </w:rPr>
        <w:t>Where rough carpentry is exposed to weather, in ground contact, or in area of high relative humidity, provide fasteners with hot-dip zinc coating complying with ASTM A 153/A 153M.</w:t>
      </w:r>
    </w:p>
    <w:p w:rsidR="00F57DE5" w:rsidRDefault="00F57DE5">
      <w:pPr>
        <w:pStyle w:val="PR2"/>
        <w:tabs>
          <w:tab w:val="clear" w:pos="1440"/>
        </w:tabs>
        <w:ind w:left="1080" w:hanging="360"/>
        <w:rPr>
          <w:color w:val="000000"/>
          <w:sz w:val="20"/>
        </w:rPr>
      </w:pPr>
      <w:r>
        <w:rPr>
          <w:color w:val="000000"/>
          <w:sz w:val="20"/>
        </w:rPr>
        <w:t>Power-Driven Fasteners:  CABO NER-272.</w:t>
      </w:r>
    </w:p>
    <w:p w:rsidR="00F57DE5" w:rsidRDefault="00F57DE5">
      <w:pPr>
        <w:pStyle w:val="PR2"/>
        <w:tabs>
          <w:tab w:val="clear" w:pos="1440"/>
        </w:tabs>
        <w:ind w:left="1080" w:hanging="360"/>
        <w:rPr>
          <w:color w:val="000000"/>
          <w:sz w:val="20"/>
        </w:rPr>
      </w:pPr>
      <w:r>
        <w:rPr>
          <w:color w:val="000000"/>
          <w:sz w:val="20"/>
        </w:rPr>
        <w:lastRenderedPageBreak/>
        <w:t xml:space="preserve">Bolts:  Steel bolts complying with </w:t>
      </w:r>
      <w:r>
        <w:rPr>
          <w:rStyle w:val="IP"/>
          <w:color w:val="000000"/>
          <w:sz w:val="20"/>
        </w:rPr>
        <w:t>ASTM A 307, Grade A</w:t>
      </w:r>
      <w:r>
        <w:rPr>
          <w:rStyle w:val="SI"/>
          <w:color w:val="000000"/>
          <w:sz w:val="20"/>
        </w:rPr>
        <w:t xml:space="preserve"> (ASTM F 568M, Property </w:t>
      </w:r>
      <w:smartTag w:uri="urn:schemas-microsoft-com:office:smarttags" w:element="PersonName">
        <w:r>
          <w:rPr>
            <w:rStyle w:val="SI"/>
            <w:color w:val="000000"/>
            <w:sz w:val="20"/>
          </w:rPr>
          <w:t>Class</w:t>
        </w:r>
      </w:smartTag>
      <w:r>
        <w:rPr>
          <w:rStyle w:val="SI"/>
          <w:color w:val="000000"/>
          <w:sz w:val="20"/>
        </w:rPr>
        <w:t> 4.6)</w:t>
      </w:r>
      <w:r>
        <w:rPr>
          <w:color w:val="000000"/>
          <w:sz w:val="20"/>
        </w:rPr>
        <w:t xml:space="preserve">; with </w:t>
      </w:r>
      <w:r>
        <w:rPr>
          <w:rStyle w:val="IP"/>
          <w:color w:val="000000"/>
          <w:sz w:val="20"/>
        </w:rPr>
        <w:t>ASTM A 563</w:t>
      </w:r>
      <w:r>
        <w:rPr>
          <w:rStyle w:val="SI"/>
          <w:color w:val="000000"/>
          <w:sz w:val="20"/>
        </w:rPr>
        <w:t xml:space="preserve"> (ASTM A 563M)</w:t>
      </w:r>
      <w:r>
        <w:rPr>
          <w:color w:val="000000"/>
          <w:sz w:val="20"/>
        </w:rPr>
        <w:t xml:space="preserve"> hex nuts and, where indicated, flat washers.</w:t>
      </w:r>
    </w:p>
    <w:p w:rsidR="00F57DE5" w:rsidRDefault="00F57DE5">
      <w:pPr>
        <w:pStyle w:val="PR1"/>
        <w:tabs>
          <w:tab w:val="clear" w:pos="864"/>
        </w:tabs>
        <w:spacing w:before="0"/>
        <w:ind w:left="720" w:hanging="540"/>
        <w:outlineLvl w:val="9"/>
        <w:rPr>
          <w:color w:val="000000"/>
          <w:sz w:val="20"/>
        </w:rPr>
      </w:pPr>
      <w:r>
        <w:rPr>
          <w:color w:val="000000"/>
          <w:sz w:val="20"/>
        </w:rPr>
        <w:t xml:space="preserve">Metal Framing Anchors: Made from hot-dip, zinc-coated steel sheet complying with ASTM A 653/A 653M, </w:t>
      </w:r>
      <w:r>
        <w:rPr>
          <w:rStyle w:val="IP"/>
          <w:color w:val="000000"/>
          <w:sz w:val="20"/>
        </w:rPr>
        <w:t>G60</w:t>
      </w:r>
      <w:r>
        <w:rPr>
          <w:rStyle w:val="SI"/>
          <w:color w:val="000000"/>
          <w:sz w:val="20"/>
        </w:rPr>
        <w:t xml:space="preserve"> (Z180)</w:t>
      </w:r>
      <w:r>
        <w:rPr>
          <w:color w:val="000000"/>
          <w:sz w:val="20"/>
        </w:rPr>
        <w:t xml:space="preserve"> coating designation.</w:t>
      </w:r>
    </w:p>
    <w:p w:rsidR="00F57DE5" w:rsidRPr="00EC7A29" w:rsidRDefault="00F57DE5" w:rsidP="00EC7A29">
      <w:pPr>
        <w:pStyle w:val="PR2"/>
        <w:tabs>
          <w:tab w:val="clear" w:pos="1440"/>
          <w:tab w:val="num" w:pos="1080"/>
        </w:tabs>
        <w:ind w:left="1080" w:hanging="360"/>
        <w:rPr>
          <w:sz w:val="20"/>
        </w:rPr>
      </w:pPr>
      <w:r w:rsidRPr="00EC7A29">
        <w:rPr>
          <w:sz w:val="20"/>
        </w:rPr>
        <w:t>Manufacturers:</w:t>
      </w:r>
    </w:p>
    <w:p w:rsidR="00F57DE5" w:rsidRDefault="00F57DE5">
      <w:pPr>
        <w:pStyle w:val="PR3"/>
        <w:tabs>
          <w:tab w:val="clear" w:pos="2016"/>
        </w:tabs>
        <w:ind w:left="1440" w:hanging="360"/>
        <w:rPr>
          <w:color w:val="000000"/>
          <w:sz w:val="20"/>
        </w:rPr>
      </w:pPr>
      <w:r>
        <w:rPr>
          <w:color w:val="000000"/>
          <w:sz w:val="20"/>
        </w:rPr>
        <w:t>Alpine Engineered Products, Inc.</w:t>
      </w:r>
    </w:p>
    <w:p w:rsidR="00F57DE5" w:rsidRDefault="00F57DE5">
      <w:pPr>
        <w:pStyle w:val="PR3"/>
        <w:tabs>
          <w:tab w:val="clear" w:pos="2016"/>
        </w:tabs>
        <w:ind w:left="1440" w:hanging="360"/>
        <w:rPr>
          <w:color w:val="000000"/>
          <w:sz w:val="20"/>
        </w:rPr>
      </w:pPr>
      <w:r>
        <w:rPr>
          <w:color w:val="000000"/>
          <w:sz w:val="20"/>
        </w:rPr>
        <w:t>Cleveland Steel Specialty Co.</w:t>
      </w:r>
    </w:p>
    <w:p w:rsidR="00F57DE5" w:rsidRDefault="00F57DE5">
      <w:pPr>
        <w:pStyle w:val="PR3"/>
        <w:tabs>
          <w:tab w:val="clear" w:pos="2016"/>
        </w:tabs>
        <w:ind w:left="1440" w:hanging="360"/>
        <w:rPr>
          <w:color w:val="000000"/>
          <w:sz w:val="20"/>
        </w:rPr>
      </w:pPr>
      <w:r>
        <w:rPr>
          <w:color w:val="000000"/>
          <w:sz w:val="20"/>
        </w:rPr>
        <w:t>Harlen Metal Products, Inc.</w:t>
      </w:r>
    </w:p>
    <w:p w:rsidR="00F57DE5" w:rsidRDefault="00F57DE5">
      <w:pPr>
        <w:pStyle w:val="PR3"/>
        <w:tabs>
          <w:tab w:val="clear" w:pos="2016"/>
        </w:tabs>
        <w:ind w:left="1440" w:hanging="360"/>
        <w:rPr>
          <w:color w:val="000000"/>
          <w:sz w:val="20"/>
        </w:rPr>
      </w:pPr>
      <w:r>
        <w:rPr>
          <w:color w:val="000000"/>
          <w:sz w:val="20"/>
        </w:rPr>
        <w:t>KC Metals Products, Inc.</w:t>
      </w:r>
    </w:p>
    <w:p w:rsidR="00F57DE5" w:rsidRDefault="00F57DE5">
      <w:pPr>
        <w:pStyle w:val="PR3"/>
        <w:tabs>
          <w:tab w:val="clear" w:pos="2016"/>
        </w:tabs>
        <w:ind w:left="1440" w:hanging="360"/>
        <w:rPr>
          <w:color w:val="000000"/>
          <w:sz w:val="20"/>
        </w:rPr>
      </w:pPr>
      <w:r>
        <w:rPr>
          <w:color w:val="000000"/>
          <w:sz w:val="20"/>
        </w:rPr>
        <w:t>Silver Metal Products, Inc.</w:t>
      </w:r>
    </w:p>
    <w:p w:rsidR="00F57DE5" w:rsidRDefault="00F57DE5">
      <w:pPr>
        <w:pStyle w:val="PR3"/>
        <w:tabs>
          <w:tab w:val="clear" w:pos="2016"/>
        </w:tabs>
        <w:ind w:left="1440" w:hanging="360"/>
        <w:rPr>
          <w:color w:val="000000"/>
          <w:sz w:val="20"/>
        </w:rPr>
      </w:pPr>
      <w:r>
        <w:rPr>
          <w:color w:val="000000"/>
          <w:sz w:val="20"/>
        </w:rPr>
        <w:t>Simpson Strong-Tie Company, Inc.</w:t>
      </w:r>
    </w:p>
    <w:p w:rsidR="00F57DE5" w:rsidRDefault="00F57DE5">
      <w:pPr>
        <w:pStyle w:val="PR3"/>
        <w:tabs>
          <w:tab w:val="clear" w:pos="2016"/>
        </w:tabs>
        <w:ind w:left="1440" w:hanging="360"/>
        <w:rPr>
          <w:color w:val="000000"/>
          <w:sz w:val="20"/>
        </w:rPr>
      </w:pPr>
      <w:r>
        <w:rPr>
          <w:color w:val="000000"/>
          <w:sz w:val="20"/>
        </w:rPr>
        <w:t>Southeastern Metals Manufacturing Co., Inc.</w:t>
      </w:r>
    </w:p>
    <w:p w:rsidR="00F57DE5" w:rsidRDefault="00F57DE5">
      <w:pPr>
        <w:pStyle w:val="PR3"/>
        <w:tabs>
          <w:tab w:val="clear" w:pos="2016"/>
        </w:tabs>
        <w:ind w:left="1440" w:hanging="360"/>
        <w:rPr>
          <w:color w:val="000000"/>
          <w:sz w:val="20"/>
        </w:rPr>
      </w:pPr>
      <w:r>
        <w:rPr>
          <w:color w:val="000000"/>
          <w:sz w:val="20"/>
        </w:rPr>
        <w:t>United Steel Products Company, Inc.</w:t>
      </w:r>
    </w:p>
    <w:p w:rsidR="00F57DE5" w:rsidRDefault="00F57DE5">
      <w:pPr>
        <w:pStyle w:val="PR2"/>
        <w:tabs>
          <w:tab w:val="clear" w:pos="1440"/>
        </w:tabs>
        <w:ind w:left="1080" w:hanging="360"/>
        <w:rPr>
          <w:color w:val="000000"/>
          <w:sz w:val="20"/>
        </w:rPr>
      </w:pPr>
      <w:r>
        <w:rPr>
          <w:color w:val="000000"/>
          <w:sz w:val="20"/>
        </w:rPr>
        <w:t>Research/Evaluation Reports:  Provide products acceptable to authorities having jurisdiction and for which model code research/evaluation reports exist that show compliance of metal framing anchors, for application indicated, with building code in effect for Project.</w:t>
      </w:r>
    </w:p>
    <w:p w:rsidR="00F57DE5" w:rsidRDefault="00F57DE5">
      <w:pPr>
        <w:pStyle w:val="PR1"/>
        <w:tabs>
          <w:tab w:val="clear" w:pos="864"/>
        </w:tabs>
        <w:spacing w:before="0"/>
        <w:ind w:left="720" w:hanging="540"/>
        <w:outlineLvl w:val="9"/>
        <w:rPr>
          <w:color w:val="000000"/>
          <w:sz w:val="20"/>
        </w:rPr>
      </w:pPr>
      <w:r>
        <w:rPr>
          <w:color w:val="000000"/>
          <w:sz w:val="20"/>
        </w:rPr>
        <w:t>Allowable Design Loads:  Meet or exceed those indicated per manufacturer's published values determined from empirical data or by rational engineering analysis and demonstrated by comprehensive testing performed by a qualified independent testing agency.</w:t>
      </w:r>
    </w:p>
    <w:p w:rsidR="00F57DE5" w:rsidRDefault="00F57DE5">
      <w:pPr>
        <w:pStyle w:val="PRT"/>
        <w:rPr>
          <w:color w:val="000000"/>
          <w:sz w:val="20"/>
        </w:rPr>
      </w:pPr>
      <w:r>
        <w:rPr>
          <w:color w:val="000000"/>
          <w:sz w:val="20"/>
        </w:rPr>
        <w:t>EXECUTION</w:t>
      </w:r>
    </w:p>
    <w:p w:rsidR="00F57DE5" w:rsidRDefault="00F57DE5">
      <w:pPr>
        <w:pStyle w:val="ART"/>
        <w:tabs>
          <w:tab w:val="clear" w:pos="864"/>
          <w:tab w:val="num" w:pos="720"/>
        </w:tabs>
        <w:ind w:left="720" w:hanging="720"/>
        <w:rPr>
          <w:color w:val="000000"/>
          <w:sz w:val="20"/>
        </w:rPr>
      </w:pPr>
      <w:r>
        <w:rPr>
          <w:color w:val="000000"/>
          <w:sz w:val="20"/>
        </w:rPr>
        <w:t>INSTALLATION</w:t>
      </w:r>
    </w:p>
    <w:p w:rsidR="00F57DE5" w:rsidRDefault="00F57DE5">
      <w:pPr>
        <w:pStyle w:val="PR1"/>
        <w:tabs>
          <w:tab w:val="clear" w:pos="864"/>
        </w:tabs>
        <w:spacing w:before="0"/>
        <w:ind w:left="720" w:hanging="540"/>
        <w:outlineLvl w:val="9"/>
        <w:rPr>
          <w:color w:val="000000"/>
          <w:sz w:val="20"/>
        </w:rPr>
      </w:pPr>
      <w:r>
        <w:rPr>
          <w:color w:val="000000"/>
          <w:sz w:val="20"/>
        </w:rPr>
        <w:t>All scaffolding, concrete forms, rough bucks and any other items of carpentry work necessary for the completion of this building shall be done by the Contractor.  Carpentry work shall be accurately laid out and the work performed in such a manner that the adjacent trades can be easily and neatly fitted to the carpentry work.   Concrete forms must be tight and so constructed as to present neat, smooth concrete surfaces.</w:t>
      </w:r>
    </w:p>
    <w:p w:rsidR="00F57DE5" w:rsidRDefault="00F57DE5">
      <w:pPr>
        <w:pStyle w:val="PR1"/>
        <w:tabs>
          <w:tab w:val="clear" w:pos="864"/>
        </w:tabs>
        <w:spacing w:before="0"/>
        <w:ind w:left="720" w:hanging="540"/>
        <w:outlineLvl w:val="9"/>
        <w:rPr>
          <w:color w:val="000000"/>
          <w:sz w:val="20"/>
        </w:rPr>
      </w:pPr>
      <w:r>
        <w:rPr>
          <w:color w:val="000000"/>
          <w:sz w:val="20"/>
        </w:rPr>
        <w:t>Set rough carpentry to required levels and lines, with members plumb, true to line, cut, and fitted.  Fit rough carpentry to other construction; scribe and cope as needed for accurate fit.  Locate furring, nailers, blocking, and similar supports to comply with requirements for attaching other construction.</w:t>
      </w:r>
    </w:p>
    <w:p w:rsidR="00F57DE5" w:rsidRDefault="00F57DE5">
      <w:pPr>
        <w:pStyle w:val="PR1"/>
        <w:tabs>
          <w:tab w:val="clear" w:pos="864"/>
        </w:tabs>
        <w:spacing w:before="0"/>
        <w:ind w:left="720" w:hanging="540"/>
        <w:outlineLvl w:val="9"/>
        <w:rPr>
          <w:color w:val="000000"/>
          <w:sz w:val="20"/>
        </w:rPr>
      </w:pPr>
      <w:r>
        <w:rPr>
          <w:color w:val="000000"/>
          <w:sz w:val="20"/>
        </w:rPr>
        <w:t>Apply field treatment complying with AWPA M4 to cut surfaces of preservative-treated lumber and plywood.</w:t>
      </w:r>
    </w:p>
    <w:p w:rsidR="00F57DE5" w:rsidRDefault="00F57DE5">
      <w:pPr>
        <w:pStyle w:val="PR1"/>
        <w:tabs>
          <w:tab w:val="clear" w:pos="864"/>
        </w:tabs>
        <w:spacing w:before="0"/>
        <w:ind w:left="720" w:hanging="540"/>
        <w:outlineLvl w:val="9"/>
        <w:rPr>
          <w:color w:val="000000"/>
          <w:sz w:val="20"/>
        </w:rPr>
      </w:pPr>
      <w:r>
        <w:rPr>
          <w:color w:val="000000"/>
          <w:sz w:val="20"/>
        </w:rPr>
        <w:t>Securely attach rough carpentry work to substrate by anchoring and fastening as indicated, complying with the following:</w:t>
      </w:r>
    </w:p>
    <w:p w:rsidR="00F57DE5" w:rsidRDefault="00F57DE5">
      <w:pPr>
        <w:pStyle w:val="PR2"/>
        <w:tabs>
          <w:tab w:val="clear" w:pos="1440"/>
        </w:tabs>
        <w:ind w:left="1080" w:hanging="360"/>
        <w:rPr>
          <w:color w:val="000000"/>
          <w:sz w:val="20"/>
        </w:rPr>
      </w:pPr>
      <w:r>
        <w:rPr>
          <w:color w:val="000000"/>
          <w:sz w:val="20"/>
        </w:rPr>
        <w:t>CABO NER-272 for power-driven fasteners.</w:t>
      </w:r>
    </w:p>
    <w:p w:rsidR="00F57DE5" w:rsidRDefault="00F57DE5">
      <w:pPr>
        <w:pStyle w:val="PR2"/>
        <w:tabs>
          <w:tab w:val="clear" w:pos="1440"/>
        </w:tabs>
        <w:ind w:left="1080" w:hanging="360"/>
        <w:rPr>
          <w:color w:val="000000"/>
          <w:sz w:val="20"/>
        </w:rPr>
      </w:pPr>
      <w:r>
        <w:rPr>
          <w:color w:val="000000"/>
          <w:sz w:val="20"/>
        </w:rPr>
        <w:t>Published requirements of metal framing anchor manufacturer.</w:t>
      </w:r>
    </w:p>
    <w:p w:rsidR="00F57DE5" w:rsidRDefault="00F57DE5">
      <w:pPr>
        <w:pStyle w:val="PR1"/>
        <w:tabs>
          <w:tab w:val="clear" w:pos="864"/>
          <w:tab w:val="left" w:pos="720"/>
        </w:tabs>
        <w:spacing w:before="0"/>
        <w:ind w:left="720" w:hanging="540"/>
        <w:outlineLvl w:val="9"/>
        <w:rPr>
          <w:color w:val="000000"/>
          <w:sz w:val="20"/>
        </w:rPr>
      </w:pPr>
      <w:r>
        <w:rPr>
          <w:color w:val="000000"/>
          <w:sz w:val="20"/>
        </w:rPr>
        <w:t>Fastening Methods:  Use fasteners of appropriate type and length.  Predrill members when necessary to avoid splitting wood.</w:t>
      </w:r>
    </w:p>
    <w:p w:rsidR="00F57DE5" w:rsidRDefault="00F57DE5">
      <w:pPr>
        <w:pStyle w:val="PR1"/>
        <w:tabs>
          <w:tab w:val="clear" w:pos="864"/>
          <w:tab w:val="left" w:pos="720"/>
        </w:tabs>
        <w:spacing w:before="0"/>
        <w:ind w:left="720" w:hanging="540"/>
        <w:outlineLvl w:val="9"/>
        <w:rPr>
          <w:sz w:val="20"/>
        </w:rPr>
      </w:pPr>
      <w:r>
        <w:rPr>
          <w:sz w:val="20"/>
        </w:rPr>
        <w:t>Plywood Backing Panels: Nail or screw to supports.</w:t>
      </w:r>
    </w:p>
    <w:p w:rsidR="00F57DE5" w:rsidRDefault="00F57DE5">
      <w:pPr>
        <w:pStyle w:val="EOS"/>
        <w:jc w:val="center"/>
        <w:rPr>
          <w:color w:val="000000"/>
          <w:sz w:val="20"/>
        </w:rPr>
      </w:pPr>
      <w:r>
        <w:rPr>
          <w:color w:val="000000"/>
          <w:sz w:val="20"/>
        </w:rPr>
        <w:t>END OF SECTION 06100</w:t>
      </w:r>
    </w:p>
    <w:sectPr w:rsidR="00F57DE5" w:rsidSect="003446DE">
      <w:headerReference w:type="default" r:id="rId7"/>
      <w:footerReference w:type="default" r:id="rId8"/>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343" w:rsidRDefault="00A82343">
      <w:r>
        <w:separator/>
      </w:r>
    </w:p>
  </w:endnote>
  <w:endnote w:type="continuationSeparator" w:id="0">
    <w:p w:rsidR="00A82343" w:rsidRDefault="00A8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F9E" w:rsidRDefault="00B04F9E">
    <w:pPr>
      <w:pStyle w:val="FTR"/>
      <w:rPr>
        <w:b/>
        <w:sz w:val="20"/>
      </w:rPr>
    </w:pPr>
    <w:r>
      <w:rPr>
        <w:b/>
        <w:sz w:val="20"/>
      </w:rPr>
      <w:t>ROUGH CARPENTRY</w:t>
    </w:r>
    <w:r>
      <w:rPr>
        <w:sz w:val="20"/>
      </w:rPr>
      <w:tab/>
    </w:r>
    <w:r>
      <w:rPr>
        <w:b/>
        <w:sz w:val="20"/>
      </w:rPr>
      <w:t xml:space="preserve">06100 - </w:t>
    </w:r>
    <w:r w:rsidR="000E415E">
      <w:rPr>
        <w:b/>
        <w:sz w:val="20"/>
      </w:rPr>
      <w:fldChar w:fldCharType="begin"/>
    </w:r>
    <w:r>
      <w:rPr>
        <w:b/>
        <w:sz w:val="20"/>
      </w:rPr>
      <w:instrText xml:space="preserve"> PAGE </w:instrText>
    </w:r>
    <w:r w:rsidR="000E415E">
      <w:rPr>
        <w:b/>
        <w:sz w:val="20"/>
      </w:rPr>
      <w:fldChar w:fldCharType="separate"/>
    </w:r>
    <w:r w:rsidR="000E5C3C">
      <w:rPr>
        <w:b/>
        <w:noProof/>
        <w:sz w:val="20"/>
      </w:rPr>
      <w:t>1</w:t>
    </w:r>
    <w:r w:rsidR="000E415E">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343" w:rsidRDefault="00A82343">
      <w:r>
        <w:separator/>
      </w:r>
    </w:p>
  </w:footnote>
  <w:footnote w:type="continuationSeparator" w:id="0">
    <w:p w:rsidR="00A82343" w:rsidRDefault="00A823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F9E" w:rsidRDefault="00B04F9E">
    <w:pPr>
      <w:pStyle w:val="Header"/>
      <w:tabs>
        <w:tab w:val="clear" w:pos="8640"/>
        <w:tab w:val="right" w:pos="9360"/>
      </w:tabs>
      <w:rPr>
        <w:sz w:val="20"/>
      </w:rPr>
    </w:pPr>
    <w:r>
      <w:rPr>
        <w:b/>
        <w:sz w:val="20"/>
      </w:rPr>
      <w:t xml:space="preserve">LOWE’S OF </w:t>
    </w:r>
    <w:r w:rsidR="00EA79E7">
      <w:rPr>
        <w:b/>
        <w:sz w:val="20"/>
      </w:rPr>
      <w:t>WESTLAKE, FL.</w:t>
    </w:r>
    <w:r>
      <w:rPr>
        <w:sz w:val="20"/>
      </w:rPr>
      <w:tab/>
    </w:r>
    <w:r>
      <w:rPr>
        <w:sz w:val="20"/>
      </w:rPr>
      <w:tab/>
    </w:r>
    <w:r w:rsidR="000765AC">
      <w:rPr>
        <w:b/>
        <w:sz w:val="20"/>
      </w:rPr>
      <w:t>06</w:t>
    </w:r>
    <w:r w:rsidR="001C68AA">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82B85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55E14FF7"/>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E9694A"/>
    <w:rsid w:val="00026609"/>
    <w:rsid w:val="00042313"/>
    <w:rsid w:val="000765AC"/>
    <w:rsid w:val="000819FB"/>
    <w:rsid w:val="000E415E"/>
    <w:rsid w:val="000E5C3C"/>
    <w:rsid w:val="000F0219"/>
    <w:rsid w:val="000F0C7A"/>
    <w:rsid w:val="00144268"/>
    <w:rsid w:val="0014779E"/>
    <w:rsid w:val="001911F5"/>
    <w:rsid w:val="001C68AA"/>
    <w:rsid w:val="001D285B"/>
    <w:rsid w:val="001E1006"/>
    <w:rsid w:val="00265E8D"/>
    <w:rsid w:val="0028504C"/>
    <w:rsid w:val="002A00D5"/>
    <w:rsid w:val="002C593A"/>
    <w:rsid w:val="002D6215"/>
    <w:rsid w:val="00301349"/>
    <w:rsid w:val="003446DE"/>
    <w:rsid w:val="00384728"/>
    <w:rsid w:val="003A3A9D"/>
    <w:rsid w:val="003B6DB8"/>
    <w:rsid w:val="00437E54"/>
    <w:rsid w:val="00442187"/>
    <w:rsid w:val="004832F4"/>
    <w:rsid w:val="004A6ADD"/>
    <w:rsid w:val="004E0107"/>
    <w:rsid w:val="005103E3"/>
    <w:rsid w:val="00527DD9"/>
    <w:rsid w:val="00560A6D"/>
    <w:rsid w:val="00580781"/>
    <w:rsid w:val="00606963"/>
    <w:rsid w:val="00652BD0"/>
    <w:rsid w:val="006A0738"/>
    <w:rsid w:val="006C1CF8"/>
    <w:rsid w:val="006F079D"/>
    <w:rsid w:val="0071133D"/>
    <w:rsid w:val="00726B9B"/>
    <w:rsid w:val="00754B23"/>
    <w:rsid w:val="00791153"/>
    <w:rsid w:val="00795376"/>
    <w:rsid w:val="007A3BB0"/>
    <w:rsid w:val="007B2A9C"/>
    <w:rsid w:val="007E391B"/>
    <w:rsid w:val="007E3D2A"/>
    <w:rsid w:val="0086560A"/>
    <w:rsid w:val="00891A03"/>
    <w:rsid w:val="009260AD"/>
    <w:rsid w:val="009B128F"/>
    <w:rsid w:val="009D010B"/>
    <w:rsid w:val="009D163F"/>
    <w:rsid w:val="009D4CBD"/>
    <w:rsid w:val="009F5B26"/>
    <w:rsid w:val="00A66621"/>
    <w:rsid w:val="00A82343"/>
    <w:rsid w:val="00AB192C"/>
    <w:rsid w:val="00AB44D4"/>
    <w:rsid w:val="00B04F9E"/>
    <w:rsid w:val="00BA0824"/>
    <w:rsid w:val="00BD1483"/>
    <w:rsid w:val="00BD5085"/>
    <w:rsid w:val="00C208C2"/>
    <w:rsid w:val="00C66194"/>
    <w:rsid w:val="00C83CFE"/>
    <w:rsid w:val="00CD2377"/>
    <w:rsid w:val="00CF0FA1"/>
    <w:rsid w:val="00D0150B"/>
    <w:rsid w:val="00D32ECD"/>
    <w:rsid w:val="00D62803"/>
    <w:rsid w:val="00D71F75"/>
    <w:rsid w:val="00D72AFD"/>
    <w:rsid w:val="00DA35EB"/>
    <w:rsid w:val="00DB5F38"/>
    <w:rsid w:val="00DC7627"/>
    <w:rsid w:val="00DD4FAD"/>
    <w:rsid w:val="00DF04B1"/>
    <w:rsid w:val="00DF159E"/>
    <w:rsid w:val="00DF2C1A"/>
    <w:rsid w:val="00DF5B3F"/>
    <w:rsid w:val="00E27993"/>
    <w:rsid w:val="00E72830"/>
    <w:rsid w:val="00E90187"/>
    <w:rsid w:val="00E9694A"/>
    <w:rsid w:val="00EA4381"/>
    <w:rsid w:val="00EA79E7"/>
    <w:rsid w:val="00EB7FDD"/>
    <w:rsid w:val="00EC5020"/>
    <w:rsid w:val="00EC7A29"/>
    <w:rsid w:val="00F414B4"/>
    <w:rsid w:val="00F57DE5"/>
    <w:rsid w:val="00F707D4"/>
    <w:rsid w:val="00F73BE2"/>
    <w:rsid w:val="00F81E92"/>
    <w:rsid w:val="00F90C3F"/>
    <w:rsid w:val="00F9646A"/>
    <w:rsid w:val="00FD6F34"/>
    <w:rsid w:val="00FE3157"/>
    <w:rsid w:val="00FF0339"/>
    <w:rsid w:val="00FF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A91C39BC-A2B7-411A-9D8F-D995C51E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6DE"/>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3446DE"/>
    <w:pPr>
      <w:tabs>
        <w:tab w:val="center" w:pos="4608"/>
        <w:tab w:val="right" w:pos="9360"/>
      </w:tabs>
      <w:suppressAutoHyphens/>
      <w:jc w:val="both"/>
    </w:pPr>
  </w:style>
  <w:style w:type="paragraph" w:customStyle="1" w:styleId="FTR">
    <w:name w:val="FTR"/>
    <w:basedOn w:val="Normal"/>
    <w:next w:val="SCT"/>
    <w:rsid w:val="003446DE"/>
    <w:pPr>
      <w:tabs>
        <w:tab w:val="right" w:pos="9360"/>
      </w:tabs>
      <w:suppressAutoHyphens/>
      <w:jc w:val="both"/>
    </w:pPr>
  </w:style>
  <w:style w:type="paragraph" w:customStyle="1" w:styleId="SCT">
    <w:name w:val="SCT"/>
    <w:basedOn w:val="Normal"/>
    <w:next w:val="PRT"/>
    <w:rsid w:val="003446DE"/>
    <w:pPr>
      <w:suppressAutoHyphens/>
      <w:spacing w:before="240"/>
      <w:jc w:val="both"/>
    </w:pPr>
  </w:style>
  <w:style w:type="paragraph" w:customStyle="1" w:styleId="PRT">
    <w:name w:val="PRT"/>
    <w:basedOn w:val="Normal"/>
    <w:next w:val="ART"/>
    <w:rsid w:val="003446DE"/>
    <w:pPr>
      <w:numPr>
        <w:numId w:val="1"/>
      </w:numPr>
      <w:suppressAutoHyphens/>
      <w:spacing w:before="240"/>
      <w:jc w:val="both"/>
      <w:outlineLvl w:val="0"/>
    </w:pPr>
  </w:style>
  <w:style w:type="paragraph" w:customStyle="1" w:styleId="SUT">
    <w:name w:val="SUT"/>
    <w:basedOn w:val="Normal"/>
    <w:next w:val="PR1"/>
    <w:rsid w:val="003446DE"/>
    <w:pPr>
      <w:numPr>
        <w:ilvl w:val="1"/>
        <w:numId w:val="1"/>
      </w:numPr>
      <w:suppressAutoHyphens/>
      <w:spacing w:before="240"/>
      <w:jc w:val="both"/>
      <w:outlineLvl w:val="0"/>
    </w:pPr>
  </w:style>
  <w:style w:type="paragraph" w:customStyle="1" w:styleId="DST">
    <w:name w:val="DST"/>
    <w:basedOn w:val="Normal"/>
    <w:next w:val="PR1"/>
    <w:rsid w:val="003446DE"/>
    <w:pPr>
      <w:numPr>
        <w:ilvl w:val="2"/>
        <w:numId w:val="1"/>
      </w:numPr>
      <w:suppressAutoHyphens/>
      <w:spacing w:before="240"/>
      <w:jc w:val="both"/>
      <w:outlineLvl w:val="0"/>
    </w:pPr>
  </w:style>
  <w:style w:type="paragraph" w:customStyle="1" w:styleId="ART">
    <w:name w:val="ART"/>
    <w:basedOn w:val="Normal"/>
    <w:next w:val="PR1"/>
    <w:rsid w:val="003446DE"/>
    <w:pPr>
      <w:numPr>
        <w:ilvl w:val="3"/>
        <w:numId w:val="1"/>
      </w:numPr>
      <w:suppressAutoHyphens/>
      <w:spacing w:before="240"/>
      <w:jc w:val="both"/>
      <w:outlineLvl w:val="1"/>
    </w:pPr>
  </w:style>
  <w:style w:type="paragraph" w:customStyle="1" w:styleId="PR1">
    <w:name w:val="PR1"/>
    <w:basedOn w:val="Normal"/>
    <w:rsid w:val="003446DE"/>
    <w:pPr>
      <w:numPr>
        <w:ilvl w:val="4"/>
        <w:numId w:val="1"/>
      </w:numPr>
      <w:suppressAutoHyphens/>
      <w:spacing w:before="240"/>
      <w:jc w:val="both"/>
      <w:outlineLvl w:val="2"/>
    </w:pPr>
  </w:style>
  <w:style w:type="paragraph" w:customStyle="1" w:styleId="PR2">
    <w:name w:val="PR2"/>
    <w:basedOn w:val="Normal"/>
    <w:rsid w:val="003446DE"/>
    <w:pPr>
      <w:numPr>
        <w:ilvl w:val="5"/>
        <w:numId w:val="1"/>
      </w:numPr>
      <w:suppressAutoHyphens/>
      <w:jc w:val="both"/>
      <w:outlineLvl w:val="3"/>
    </w:pPr>
  </w:style>
  <w:style w:type="paragraph" w:customStyle="1" w:styleId="PR3">
    <w:name w:val="PR3"/>
    <w:basedOn w:val="Normal"/>
    <w:rsid w:val="003446DE"/>
    <w:pPr>
      <w:numPr>
        <w:ilvl w:val="6"/>
        <w:numId w:val="1"/>
      </w:numPr>
      <w:suppressAutoHyphens/>
      <w:jc w:val="both"/>
      <w:outlineLvl w:val="4"/>
    </w:pPr>
  </w:style>
  <w:style w:type="paragraph" w:customStyle="1" w:styleId="PR4">
    <w:name w:val="PR4"/>
    <w:basedOn w:val="Normal"/>
    <w:rsid w:val="003446DE"/>
    <w:pPr>
      <w:numPr>
        <w:ilvl w:val="7"/>
        <w:numId w:val="1"/>
      </w:numPr>
      <w:suppressAutoHyphens/>
      <w:jc w:val="both"/>
      <w:outlineLvl w:val="5"/>
    </w:pPr>
  </w:style>
  <w:style w:type="paragraph" w:customStyle="1" w:styleId="PR5">
    <w:name w:val="PR5"/>
    <w:basedOn w:val="Normal"/>
    <w:rsid w:val="003446DE"/>
    <w:pPr>
      <w:numPr>
        <w:ilvl w:val="8"/>
        <w:numId w:val="1"/>
      </w:numPr>
      <w:suppressAutoHyphens/>
      <w:jc w:val="both"/>
      <w:outlineLvl w:val="6"/>
    </w:pPr>
  </w:style>
  <w:style w:type="paragraph" w:customStyle="1" w:styleId="TB1">
    <w:name w:val="TB1"/>
    <w:basedOn w:val="Normal"/>
    <w:next w:val="PR1"/>
    <w:rsid w:val="003446DE"/>
    <w:pPr>
      <w:suppressAutoHyphens/>
      <w:spacing w:before="240"/>
      <w:ind w:left="288"/>
      <w:jc w:val="both"/>
    </w:pPr>
  </w:style>
  <w:style w:type="paragraph" w:customStyle="1" w:styleId="TB2">
    <w:name w:val="TB2"/>
    <w:basedOn w:val="Normal"/>
    <w:next w:val="PR2"/>
    <w:rsid w:val="003446DE"/>
    <w:pPr>
      <w:suppressAutoHyphens/>
      <w:spacing w:before="240"/>
      <w:ind w:left="864"/>
      <w:jc w:val="both"/>
    </w:pPr>
  </w:style>
  <w:style w:type="paragraph" w:customStyle="1" w:styleId="TB3">
    <w:name w:val="TB3"/>
    <w:basedOn w:val="Normal"/>
    <w:next w:val="PR3"/>
    <w:rsid w:val="003446DE"/>
    <w:pPr>
      <w:suppressAutoHyphens/>
      <w:spacing w:before="240"/>
      <w:ind w:left="1440"/>
      <w:jc w:val="both"/>
    </w:pPr>
  </w:style>
  <w:style w:type="paragraph" w:customStyle="1" w:styleId="TB4">
    <w:name w:val="TB4"/>
    <w:basedOn w:val="Normal"/>
    <w:next w:val="PR4"/>
    <w:rsid w:val="003446DE"/>
    <w:pPr>
      <w:suppressAutoHyphens/>
      <w:spacing w:before="240"/>
      <w:ind w:left="2016"/>
      <w:jc w:val="both"/>
    </w:pPr>
  </w:style>
  <w:style w:type="paragraph" w:customStyle="1" w:styleId="TB5">
    <w:name w:val="TB5"/>
    <w:basedOn w:val="Normal"/>
    <w:next w:val="PR5"/>
    <w:rsid w:val="003446DE"/>
    <w:pPr>
      <w:suppressAutoHyphens/>
      <w:spacing w:before="240"/>
      <w:ind w:left="2592"/>
      <w:jc w:val="both"/>
    </w:pPr>
  </w:style>
  <w:style w:type="paragraph" w:customStyle="1" w:styleId="TCH">
    <w:name w:val="TCH"/>
    <w:basedOn w:val="Normal"/>
    <w:rsid w:val="003446DE"/>
    <w:pPr>
      <w:suppressAutoHyphens/>
    </w:pPr>
  </w:style>
  <w:style w:type="paragraph" w:customStyle="1" w:styleId="TCE">
    <w:name w:val="TCE"/>
    <w:basedOn w:val="Normal"/>
    <w:rsid w:val="003446DE"/>
    <w:pPr>
      <w:suppressAutoHyphens/>
      <w:ind w:left="144" w:hanging="144"/>
    </w:pPr>
  </w:style>
  <w:style w:type="paragraph" w:customStyle="1" w:styleId="EOS">
    <w:name w:val="EOS"/>
    <w:basedOn w:val="Normal"/>
    <w:rsid w:val="003446DE"/>
    <w:pPr>
      <w:suppressAutoHyphens/>
      <w:spacing w:before="240"/>
      <w:jc w:val="both"/>
    </w:pPr>
  </w:style>
  <w:style w:type="paragraph" w:customStyle="1" w:styleId="CMT">
    <w:name w:val="CMT"/>
    <w:basedOn w:val="Normal"/>
    <w:rsid w:val="003446DE"/>
    <w:pPr>
      <w:suppressAutoHyphens/>
      <w:spacing w:before="240"/>
      <w:jc w:val="both"/>
    </w:pPr>
    <w:rPr>
      <w:vanish/>
      <w:color w:val="0000FF"/>
    </w:rPr>
  </w:style>
  <w:style w:type="character" w:customStyle="1" w:styleId="SI">
    <w:name w:val="SI"/>
    <w:basedOn w:val="DefaultParagraphFont"/>
    <w:rsid w:val="003446DE"/>
    <w:rPr>
      <w:color w:val="008080"/>
    </w:rPr>
  </w:style>
  <w:style w:type="character" w:customStyle="1" w:styleId="IP">
    <w:name w:val="IP"/>
    <w:basedOn w:val="DefaultParagraphFont"/>
    <w:rsid w:val="003446DE"/>
    <w:rPr>
      <w:color w:val="FF0000"/>
    </w:rPr>
  </w:style>
  <w:style w:type="paragraph" w:styleId="Header">
    <w:name w:val="header"/>
    <w:basedOn w:val="Normal"/>
    <w:rsid w:val="003446DE"/>
    <w:pPr>
      <w:tabs>
        <w:tab w:val="center" w:pos="4320"/>
        <w:tab w:val="right" w:pos="8640"/>
      </w:tabs>
    </w:pPr>
  </w:style>
  <w:style w:type="paragraph" w:styleId="Footer">
    <w:name w:val="footer"/>
    <w:basedOn w:val="Normal"/>
    <w:rsid w:val="003446DE"/>
    <w:pPr>
      <w:tabs>
        <w:tab w:val="center" w:pos="4320"/>
        <w:tab w:val="right" w:pos="8640"/>
      </w:tabs>
    </w:pPr>
  </w:style>
  <w:style w:type="paragraph" w:styleId="BalloonText">
    <w:name w:val="Balloon Text"/>
    <w:basedOn w:val="Normal"/>
    <w:semiHidden/>
    <w:rsid w:val="00DB5F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83CD4FE-7A1F-4B73-B75D-2D9DB182124D}"/>
</file>

<file path=customXml/itemProps2.xml><?xml version="1.0" encoding="utf-8"?>
<ds:datastoreItem xmlns:ds="http://schemas.openxmlformats.org/officeDocument/2006/customXml" ds:itemID="{089E3F95-9A1D-4A78-88D6-8FD122922033}"/>
</file>

<file path=customXml/itemProps3.xml><?xml version="1.0" encoding="utf-8"?>
<ds:datastoreItem xmlns:ds="http://schemas.openxmlformats.org/officeDocument/2006/customXml" ds:itemID="{9C080934-906A-4F68-B616-68EF2FFA67DF}"/>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06100 - ROUGH CARPENTRY</vt:lpstr>
    </vt:vector>
  </TitlesOfParts>
  <Company>ARCOM, Inc.</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06100 - ROUGH CARPENTRY</dc:title>
  <dc:subject>ROUGH CARPENTRY</dc:subject>
  <dc:creator>ARCOM, Inc.</dc:creator>
  <cp:keywords>BAS-12345-MS80</cp:keywords>
  <cp:lastModifiedBy>Lori Mech</cp:lastModifiedBy>
  <cp:revision>14</cp:revision>
  <cp:lastPrinted>2001-10-17T15:26:00Z</cp:lastPrinted>
  <dcterms:created xsi:type="dcterms:W3CDTF">2009-09-28T17:54:00Z</dcterms:created>
  <dcterms:modified xsi:type="dcterms:W3CDTF">2025-04-16T20:25:00Z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